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03102" w14:textId="77777777" w:rsidR="0087666D" w:rsidRPr="00BB3A5F" w:rsidRDefault="009E7262" w:rsidP="0087666D">
      <w:pPr>
        <w:pageBreakBefore/>
        <w:pBdr>
          <w:bottom w:val="single" w:sz="4" w:space="4" w:color="auto"/>
        </w:pBdr>
        <w:tabs>
          <w:tab w:val="right" w:pos="14232"/>
        </w:tabs>
        <w:ind w:left="1368" w:right="-112"/>
        <w:rPr>
          <w:rFonts w:ascii="Times New Roman" w:hAnsi="Times New Roman"/>
          <w:b/>
          <w:sz w:val="28"/>
        </w:rPr>
      </w:pPr>
      <w:r>
        <w:rPr>
          <w:noProof/>
          <w:szCs w:val="20"/>
          <w:lang w:val="en-CA" w:eastAsia="en-CA"/>
        </w:rPr>
        <w:drawing>
          <wp:anchor distT="0" distB="0" distL="114300" distR="114300" simplePos="0" relativeHeight="251664896" behindDoc="0" locked="0" layoutInCell="1" allowOverlap="1" wp14:anchorId="41073ECD" wp14:editId="4E0104FB">
            <wp:simplePos x="0" y="0"/>
            <wp:positionH relativeFrom="page">
              <wp:posOffset>508635</wp:posOffset>
            </wp:positionH>
            <wp:positionV relativeFrom="page">
              <wp:posOffset>344805</wp:posOffset>
            </wp:positionV>
            <wp:extent cx="889000" cy="762000"/>
            <wp:effectExtent l="0" t="0" r="0" b="0"/>
            <wp:wrapNone/>
            <wp:docPr id="140" name="Picture 140"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ENGLISH LANGUAGE ARTS</w:t>
      </w:r>
      <w:r w:rsidRPr="00BB3A5F">
        <w:rPr>
          <w:rFonts w:ascii="Times New Roman" w:hAnsi="Times New Roman"/>
          <w:b/>
          <w:sz w:val="28"/>
        </w:rPr>
        <w:tab/>
        <w:t>Grade 9</w:t>
      </w:r>
    </w:p>
    <w:p w14:paraId="1C15173C" w14:textId="77777777" w:rsidR="0087666D" w:rsidRPr="00BB3A5F" w:rsidRDefault="009E7262" w:rsidP="0087666D">
      <w:pPr>
        <w:tabs>
          <w:tab w:val="right" w:pos="14232"/>
        </w:tabs>
        <w:spacing w:before="60"/>
        <w:rPr>
          <w:rFonts w:ascii="Arial" w:hAnsi="Arial"/>
          <w:b/>
        </w:rPr>
      </w:pPr>
      <w:r w:rsidRPr="00BB3A5F">
        <w:rPr>
          <w:rFonts w:ascii="Times New Roman" w:hAnsi="Times New Roman"/>
          <w:b/>
          <w:sz w:val="28"/>
        </w:rPr>
        <w:tab/>
      </w:r>
    </w:p>
    <w:p w14:paraId="702915C9" w14:textId="77777777" w:rsidR="0087666D" w:rsidRPr="00BB3A5F" w:rsidRDefault="009E7262" w:rsidP="0087666D">
      <w:pPr>
        <w:spacing w:after="80"/>
        <w:jc w:val="center"/>
        <w:rPr>
          <w:rFonts w:ascii="Arial" w:hAnsi="Arial"/>
          <w:b/>
          <w:sz w:val="30"/>
        </w:rPr>
      </w:pPr>
      <w:r w:rsidRPr="00BB3A5F">
        <w:rPr>
          <w:rFonts w:ascii="Arial" w:hAnsi="Arial"/>
          <w:b/>
          <w:sz w:val="30"/>
        </w:rPr>
        <w:t>BIG IDEAS</w:t>
      </w:r>
    </w:p>
    <w:tbl>
      <w:tblPr>
        <w:tblStyle w:val="TableGrid"/>
        <w:tblW w:w="0" w:type="auto"/>
        <w:jc w:val="center"/>
        <w:shd w:val="clear" w:color="auto" w:fill="E0E0E0"/>
        <w:tblLayout w:type="fixed"/>
        <w:tblLook w:val="00A0" w:firstRow="1" w:lastRow="0" w:firstColumn="1" w:lastColumn="0" w:noHBand="0" w:noVBand="0"/>
      </w:tblPr>
      <w:tblGrid>
        <w:gridCol w:w="2025"/>
        <w:gridCol w:w="312"/>
        <w:gridCol w:w="3191"/>
        <w:gridCol w:w="301"/>
        <w:gridCol w:w="2633"/>
        <w:gridCol w:w="312"/>
        <w:gridCol w:w="2227"/>
        <w:gridCol w:w="303"/>
        <w:gridCol w:w="2700"/>
      </w:tblGrid>
      <w:tr w:rsidR="0087666D" w:rsidRPr="00C53534" w14:paraId="78AA4033" w14:textId="77777777">
        <w:trPr>
          <w:jc w:val="center"/>
        </w:trPr>
        <w:tc>
          <w:tcPr>
            <w:tcW w:w="2025" w:type="dxa"/>
            <w:tcBorders>
              <w:top w:val="single" w:sz="2" w:space="0" w:color="auto"/>
              <w:left w:val="single" w:sz="2" w:space="0" w:color="auto"/>
              <w:bottom w:val="single" w:sz="2" w:space="0" w:color="auto"/>
              <w:right w:val="single" w:sz="2" w:space="0" w:color="auto"/>
            </w:tcBorders>
            <w:shd w:val="clear" w:color="auto" w:fill="FEECBC"/>
          </w:tcPr>
          <w:p w14:paraId="7335BAAD" w14:textId="77777777" w:rsidR="0087666D" w:rsidRPr="00C53534" w:rsidRDefault="009E7262" w:rsidP="0087666D">
            <w:pPr>
              <w:pStyle w:val="Tablestyle1"/>
              <w:rPr>
                <w:rFonts w:ascii="Cambria" w:hAnsi="Cambria"/>
                <w:lang w:val="en-GB"/>
              </w:rPr>
            </w:pPr>
            <w:r w:rsidRPr="003E14D7">
              <w:rPr>
                <w:rFonts w:cs="Arial"/>
                <w:lang w:eastAsia="en-CA"/>
              </w:rPr>
              <w:t xml:space="preserve">Language and </w:t>
            </w:r>
            <w:r w:rsidRPr="003E14D7">
              <w:rPr>
                <w:rFonts w:cs="Arial"/>
                <w:b/>
                <w:lang w:eastAsia="en-CA"/>
              </w:rPr>
              <w:t>story</w:t>
            </w:r>
            <w:r w:rsidRPr="003E14D7">
              <w:rPr>
                <w:rFonts w:cs="Arial"/>
                <w:lang w:eastAsia="en-CA"/>
              </w:rPr>
              <w:t xml:space="preserve"> can be a source of creativity and joy.</w:t>
            </w:r>
          </w:p>
        </w:tc>
        <w:tc>
          <w:tcPr>
            <w:tcW w:w="312" w:type="dxa"/>
            <w:tcBorders>
              <w:top w:val="nil"/>
              <w:left w:val="single" w:sz="2" w:space="0" w:color="auto"/>
              <w:bottom w:val="nil"/>
              <w:right w:val="single" w:sz="2" w:space="0" w:color="auto"/>
            </w:tcBorders>
            <w:shd w:val="clear" w:color="auto" w:fill="auto"/>
          </w:tcPr>
          <w:p w14:paraId="6F476605" w14:textId="77777777" w:rsidR="0087666D" w:rsidRPr="00C53534" w:rsidRDefault="00000000" w:rsidP="0087666D">
            <w:pPr>
              <w:spacing w:before="120" w:after="120"/>
              <w:jc w:val="center"/>
              <w:rPr>
                <w:rFonts w:ascii="Cambria" w:hAnsi="Cambria"/>
                <w:sz w:val="20"/>
                <w:lang w:val="en-GB"/>
              </w:rPr>
            </w:pPr>
          </w:p>
        </w:tc>
        <w:tc>
          <w:tcPr>
            <w:tcW w:w="3191" w:type="dxa"/>
            <w:tcBorders>
              <w:top w:val="single" w:sz="2" w:space="0" w:color="auto"/>
              <w:left w:val="single" w:sz="2" w:space="0" w:color="auto"/>
              <w:bottom w:val="single" w:sz="2" w:space="0" w:color="auto"/>
              <w:right w:val="single" w:sz="2" w:space="0" w:color="auto"/>
            </w:tcBorders>
            <w:shd w:val="clear" w:color="auto" w:fill="FEECBC"/>
          </w:tcPr>
          <w:p w14:paraId="2121D2AB" w14:textId="77777777" w:rsidR="0087666D" w:rsidRPr="00C53534" w:rsidRDefault="009E7262" w:rsidP="0087666D">
            <w:pPr>
              <w:pStyle w:val="Tablestyle1"/>
              <w:rPr>
                <w:rFonts w:ascii="Cambria" w:hAnsi="Cambria"/>
                <w:lang w:val="en-GB"/>
              </w:rPr>
            </w:pPr>
            <w:r w:rsidRPr="003E14D7">
              <w:rPr>
                <w:rFonts w:cs="Arial"/>
                <w:lang w:eastAsia="en-CA"/>
              </w:rPr>
              <w:t xml:space="preserve">Exploring </w:t>
            </w:r>
            <w:r w:rsidRPr="003E14D7">
              <w:rPr>
                <w:rFonts w:cs="Arial"/>
                <w:b/>
                <w:lang w:eastAsia="en-CA"/>
              </w:rPr>
              <w:t xml:space="preserve">stories </w:t>
            </w:r>
            <w:r w:rsidRPr="003E14D7">
              <w:rPr>
                <w:rFonts w:cs="Arial"/>
                <w:lang w:eastAsia="en-CA"/>
              </w:rPr>
              <w:t>and other</w:t>
            </w:r>
            <w:r w:rsidRPr="003E14D7">
              <w:rPr>
                <w:rFonts w:cs="Arial"/>
                <w:b/>
                <w:lang w:eastAsia="en-CA"/>
              </w:rPr>
              <w:t xml:space="preserve"> texts</w:t>
            </w:r>
            <w:r w:rsidRPr="003E14D7">
              <w:rPr>
                <w:rFonts w:cs="Arial"/>
                <w:lang w:eastAsia="en-CA"/>
              </w:rPr>
              <w:t xml:space="preserve"> helps us understand ourselves and make connections to others and to the world.</w:t>
            </w:r>
          </w:p>
        </w:tc>
        <w:tc>
          <w:tcPr>
            <w:tcW w:w="301" w:type="dxa"/>
            <w:tcBorders>
              <w:top w:val="nil"/>
              <w:left w:val="single" w:sz="2" w:space="0" w:color="auto"/>
              <w:bottom w:val="nil"/>
              <w:right w:val="single" w:sz="2" w:space="0" w:color="auto"/>
            </w:tcBorders>
            <w:shd w:val="clear" w:color="auto" w:fill="auto"/>
          </w:tcPr>
          <w:p w14:paraId="299B9F8C" w14:textId="77777777" w:rsidR="0087666D" w:rsidRPr="00C53534" w:rsidRDefault="00000000" w:rsidP="0087666D">
            <w:pPr>
              <w:spacing w:before="120" w:after="120"/>
              <w:jc w:val="center"/>
              <w:rPr>
                <w:rFonts w:ascii="Cambria" w:hAnsi="Cambria"/>
                <w:sz w:val="20"/>
                <w:lang w:val="en-GB"/>
              </w:rPr>
            </w:pPr>
          </w:p>
        </w:tc>
        <w:tc>
          <w:tcPr>
            <w:tcW w:w="2633" w:type="dxa"/>
            <w:tcBorders>
              <w:top w:val="single" w:sz="2" w:space="0" w:color="auto"/>
              <w:left w:val="single" w:sz="2" w:space="0" w:color="auto"/>
              <w:bottom w:val="single" w:sz="2" w:space="0" w:color="auto"/>
              <w:right w:val="single" w:sz="2" w:space="0" w:color="auto"/>
            </w:tcBorders>
            <w:shd w:val="clear" w:color="auto" w:fill="FEECBC"/>
          </w:tcPr>
          <w:p w14:paraId="524484E4" w14:textId="77777777" w:rsidR="0087666D" w:rsidRPr="00C53534" w:rsidRDefault="009E7262" w:rsidP="0087666D">
            <w:pPr>
              <w:pStyle w:val="Tablestyle1"/>
              <w:rPr>
                <w:rFonts w:ascii="Cambria" w:hAnsi="Cambria"/>
                <w:lang w:val="en-GB"/>
              </w:rPr>
            </w:pPr>
            <w:r w:rsidRPr="003E14D7">
              <w:rPr>
                <w:rFonts w:cs="Arial"/>
                <w:lang w:eastAsia="en-CA"/>
              </w:rPr>
              <w:t xml:space="preserve">People understand </w:t>
            </w:r>
            <w:r w:rsidRPr="000F33BC">
              <w:rPr>
                <w:rFonts w:cs="Arial"/>
                <w:b/>
                <w:lang w:eastAsia="en-CA"/>
              </w:rPr>
              <w:t>text</w:t>
            </w:r>
            <w:r w:rsidRPr="003E14D7">
              <w:rPr>
                <w:rFonts w:cs="Arial"/>
                <w:lang w:eastAsia="en-CA"/>
              </w:rPr>
              <w:t xml:space="preserve"> differently depending on their worldviews and perspectives.</w:t>
            </w:r>
          </w:p>
        </w:tc>
        <w:tc>
          <w:tcPr>
            <w:tcW w:w="312" w:type="dxa"/>
            <w:tcBorders>
              <w:top w:val="nil"/>
              <w:left w:val="single" w:sz="2" w:space="0" w:color="auto"/>
              <w:bottom w:val="nil"/>
              <w:right w:val="single" w:sz="2" w:space="0" w:color="auto"/>
            </w:tcBorders>
            <w:shd w:val="clear" w:color="auto" w:fill="auto"/>
          </w:tcPr>
          <w:p w14:paraId="29AB0029" w14:textId="77777777" w:rsidR="0087666D" w:rsidRPr="00C53534" w:rsidRDefault="00000000" w:rsidP="0087666D">
            <w:pPr>
              <w:spacing w:before="120" w:after="120"/>
              <w:jc w:val="center"/>
              <w:rPr>
                <w:rFonts w:ascii="Cambria" w:hAnsi="Cambria"/>
                <w:sz w:val="20"/>
                <w:lang w:val="en-GB"/>
              </w:rPr>
            </w:pPr>
          </w:p>
        </w:tc>
        <w:tc>
          <w:tcPr>
            <w:tcW w:w="2227" w:type="dxa"/>
            <w:tcBorders>
              <w:top w:val="single" w:sz="2" w:space="0" w:color="auto"/>
              <w:left w:val="single" w:sz="2" w:space="0" w:color="auto"/>
              <w:bottom w:val="single" w:sz="2" w:space="0" w:color="auto"/>
              <w:right w:val="single" w:sz="2" w:space="0" w:color="auto"/>
            </w:tcBorders>
            <w:shd w:val="clear" w:color="auto" w:fill="FEECBC"/>
          </w:tcPr>
          <w:p w14:paraId="2031FCDD" w14:textId="77777777" w:rsidR="0087666D" w:rsidRPr="00C53534" w:rsidDel="000A0F25" w:rsidRDefault="009E7262" w:rsidP="0087666D">
            <w:pPr>
              <w:pStyle w:val="Tablestyle1"/>
              <w:rPr>
                <w:lang w:val="en-GB"/>
              </w:rPr>
            </w:pPr>
            <w:r w:rsidRPr="003E14D7">
              <w:rPr>
                <w:rFonts w:cs="Arial"/>
                <w:b/>
                <w:lang w:eastAsia="en-CA"/>
              </w:rPr>
              <w:t>Texts</w:t>
            </w:r>
            <w:r w:rsidRPr="003E14D7">
              <w:rPr>
                <w:rFonts w:cs="Arial"/>
                <w:lang w:eastAsia="en-CA"/>
              </w:rPr>
              <w:t xml:space="preserve"> are socially, culturally, and historically constructed.</w:t>
            </w:r>
          </w:p>
        </w:tc>
        <w:tc>
          <w:tcPr>
            <w:tcW w:w="303" w:type="dxa"/>
            <w:tcBorders>
              <w:top w:val="nil"/>
              <w:left w:val="single" w:sz="2" w:space="0" w:color="auto"/>
              <w:bottom w:val="nil"/>
              <w:right w:val="single" w:sz="2" w:space="0" w:color="auto"/>
            </w:tcBorders>
            <w:shd w:val="clear" w:color="auto" w:fill="auto"/>
          </w:tcPr>
          <w:p w14:paraId="38BE6734" w14:textId="77777777" w:rsidR="0087666D" w:rsidRPr="00C53534" w:rsidRDefault="00000000" w:rsidP="0087666D">
            <w:pPr>
              <w:pStyle w:val="Tablestyle1"/>
            </w:pPr>
          </w:p>
        </w:tc>
        <w:tc>
          <w:tcPr>
            <w:tcW w:w="2700" w:type="dxa"/>
            <w:tcBorders>
              <w:top w:val="single" w:sz="2" w:space="0" w:color="auto"/>
              <w:left w:val="single" w:sz="2" w:space="0" w:color="auto"/>
              <w:bottom w:val="single" w:sz="2" w:space="0" w:color="auto"/>
              <w:right w:val="single" w:sz="2" w:space="0" w:color="auto"/>
            </w:tcBorders>
            <w:shd w:val="clear" w:color="auto" w:fill="FEECBC"/>
          </w:tcPr>
          <w:p w14:paraId="7B8A0337" w14:textId="77777777" w:rsidR="0087666D" w:rsidRPr="00C53534" w:rsidRDefault="009E7262" w:rsidP="0087666D">
            <w:pPr>
              <w:pStyle w:val="Tablestyle1"/>
            </w:pPr>
            <w:r w:rsidRPr="003E14D7">
              <w:rPr>
                <w:rFonts w:cs="Arial"/>
                <w:lang w:eastAsia="en-CA"/>
              </w:rPr>
              <w:t>Questioning what we hear, read, and view contributes to our ability to be educated and engaged citizens.</w:t>
            </w:r>
          </w:p>
        </w:tc>
      </w:tr>
    </w:tbl>
    <w:p w14:paraId="366DE208" w14:textId="77777777" w:rsidR="0087666D" w:rsidRPr="00C53534" w:rsidRDefault="00000000">
      <w:pPr>
        <w:rPr>
          <w:rFonts w:ascii="Times New Roman" w:hAnsi="Times New Roman"/>
        </w:rPr>
      </w:pPr>
    </w:p>
    <w:p w14:paraId="30853056" w14:textId="77777777" w:rsidR="0087666D" w:rsidRPr="00E67F69" w:rsidRDefault="009E7262" w:rsidP="0087666D">
      <w:pPr>
        <w:spacing w:after="160"/>
        <w:jc w:val="center"/>
        <w:rPr>
          <w:rFonts w:ascii="Times New Roman" w:hAnsi="Times New Roman"/>
          <w:sz w:val="28"/>
        </w:rPr>
      </w:pPr>
      <w:r w:rsidRPr="00E67F69">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1"/>
        <w:gridCol w:w="4793"/>
      </w:tblGrid>
      <w:tr w:rsidR="0087666D" w:rsidRPr="00D205C6" w14:paraId="58A14F49" w14:textId="77777777">
        <w:tc>
          <w:tcPr>
            <w:tcW w:w="3302" w:type="pct"/>
            <w:tcBorders>
              <w:top w:val="single" w:sz="2" w:space="0" w:color="auto"/>
              <w:left w:val="single" w:sz="2" w:space="0" w:color="auto"/>
              <w:bottom w:val="single" w:sz="2" w:space="0" w:color="auto"/>
              <w:right w:val="single" w:sz="2" w:space="0" w:color="auto"/>
            </w:tcBorders>
            <w:shd w:val="clear" w:color="auto" w:fill="333333"/>
          </w:tcPr>
          <w:p w14:paraId="009C2E82" w14:textId="77777777" w:rsidR="0087666D" w:rsidRPr="00D205C6" w:rsidRDefault="009E7262" w:rsidP="0087666D">
            <w:pPr>
              <w:spacing w:before="60" w:after="60"/>
              <w:rPr>
                <w:rFonts w:ascii="Times New Roman" w:hAnsi="Times New Roman"/>
                <w:b/>
                <w:color w:val="FFFFFF"/>
                <w:szCs w:val="22"/>
              </w:rPr>
            </w:pPr>
            <w:r w:rsidRPr="00BB3A5F">
              <w:rPr>
                <w:rFonts w:ascii="Times New Roman" w:hAnsi="Times New Roman"/>
                <w:b/>
                <w:color w:val="FFFFFF"/>
                <w:szCs w:val="22"/>
              </w:rPr>
              <w:t>Curricular Competencies</w:t>
            </w:r>
          </w:p>
        </w:tc>
        <w:tc>
          <w:tcPr>
            <w:tcW w:w="1698" w:type="pct"/>
            <w:tcBorders>
              <w:top w:val="single" w:sz="2" w:space="0" w:color="auto"/>
              <w:left w:val="single" w:sz="2" w:space="0" w:color="auto"/>
              <w:bottom w:val="single" w:sz="2" w:space="0" w:color="auto"/>
              <w:right w:val="single" w:sz="2" w:space="0" w:color="auto"/>
            </w:tcBorders>
            <w:shd w:val="clear" w:color="auto" w:fill="778E96"/>
          </w:tcPr>
          <w:p w14:paraId="02B0EDD9" w14:textId="77777777" w:rsidR="0087666D" w:rsidRPr="00BB3A5F" w:rsidRDefault="009E7262" w:rsidP="0087666D">
            <w:pPr>
              <w:spacing w:before="60" w:after="60"/>
              <w:rPr>
                <w:b/>
                <w:color w:val="FFFFFF"/>
                <w:szCs w:val="22"/>
              </w:rPr>
            </w:pPr>
            <w:r w:rsidRPr="00BB3A5F">
              <w:rPr>
                <w:rFonts w:ascii="Times New Roman" w:hAnsi="Times New Roman"/>
                <w:b/>
                <w:color w:val="FFFFFF"/>
                <w:szCs w:val="22"/>
              </w:rPr>
              <w:t>Content</w:t>
            </w:r>
          </w:p>
        </w:tc>
      </w:tr>
      <w:tr w:rsidR="0087666D" w:rsidRPr="00D205C6" w14:paraId="15BD51EB" w14:textId="77777777">
        <w:trPr>
          <w:trHeight w:val="484"/>
        </w:trPr>
        <w:tc>
          <w:tcPr>
            <w:tcW w:w="3302" w:type="pct"/>
            <w:tcBorders>
              <w:top w:val="single" w:sz="2" w:space="0" w:color="auto"/>
              <w:left w:val="single" w:sz="2" w:space="0" w:color="auto"/>
              <w:bottom w:val="single" w:sz="2" w:space="0" w:color="auto"/>
              <w:right w:val="single" w:sz="2" w:space="0" w:color="auto"/>
            </w:tcBorders>
            <w:shd w:val="clear" w:color="auto" w:fill="auto"/>
          </w:tcPr>
          <w:p w14:paraId="3F6B845D" w14:textId="77777777" w:rsidR="0087666D" w:rsidRPr="00D93B43" w:rsidRDefault="009E7262" w:rsidP="0087666D">
            <w:pPr>
              <w:spacing w:before="120" w:after="80"/>
              <w:rPr>
                <w:rFonts w:ascii="Arial" w:hAnsi="Arial"/>
                <w:i/>
                <w:sz w:val="20"/>
              </w:rPr>
            </w:pPr>
            <w:r w:rsidRPr="00D93B43">
              <w:rPr>
                <w:rFonts w:ascii="Arial" w:hAnsi="Arial" w:cs="Arial"/>
                <w:i/>
                <w:sz w:val="20"/>
              </w:rPr>
              <w:t xml:space="preserve">Using oral, written, visual, and digital </w:t>
            </w:r>
            <w:r w:rsidRPr="00D93B43">
              <w:rPr>
                <w:rFonts w:ascii="Arial" w:hAnsi="Arial" w:cs="Arial"/>
                <w:b/>
                <w:i/>
                <w:sz w:val="20"/>
              </w:rPr>
              <w:t>texts</w:t>
            </w:r>
            <w:r w:rsidRPr="00D93B43">
              <w:rPr>
                <w:rFonts w:ascii="Arial" w:hAnsi="Arial" w:cs="Arial"/>
                <w:i/>
                <w:sz w:val="20"/>
              </w:rPr>
              <w:t xml:space="preserve">, </w:t>
            </w:r>
            <w:r w:rsidRPr="00D93B43">
              <w:rPr>
                <w:rFonts w:ascii="Arial" w:hAnsi="Arial" w:cs="Arial"/>
                <w:i/>
                <w:iCs/>
                <w:sz w:val="20"/>
                <w:lang w:eastAsia="en-CA"/>
              </w:rPr>
              <w:t>students are expected individually and collaboratively to be able to:</w:t>
            </w:r>
          </w:p>
          <w:p w14:paraId="1AC1B10A" w14:textId="77777777" w:rsidR="0087666D" w:rsidRPr="00D93B43" w:rsidRDefault="009E7262" w:rsidP="0087666D">
            <w:pPr>
              <w:pStyle w:val="Topic"/>
            </w:pPr>
            <w:r w:rsidRPr="00D93B43">
              <w:t>Comprehend and connect (reading, listening, viewing)</w:t>
            </w:r>
          </w:p>
          <w:p w14:paraId="13B18A87" w14:textId="2FFB03B9" w:rsidR="0087666D" w:rsidRPr="009065F3" w:rsidRDefault="00117AC0" w:rsidP="0087666D">
            <w:pPr>
              <w:pStyle w:val="ListParagraph"/>
              <w:spacing w:after="50"/>
            </w:pPr>
            <w:r w:rsidRPr="00117AC0">
              <w:rPr>
                <w:b/>
                <w:bCs/>
                <w:color w:val="5B9BD5" w:themeColor="accent5"/>
              </w:rPr>
              <w:t>COMP35</w:t>
            </w:r>
            <w:r>
              <w:rPr>
                <w:b/>
                <w:bCs/>
              </w:rPr>
              <w:t xml:space="preserve"> </w:t>
            </w:r>
            <w:r w:rsidR="009E7262" w:rsidRPr="009065F3">
              <w:t xml:space="preserve">Access information and ideas for </w:t>
            </w:r>
            <w:r w:rsidR="009E7262" w:rsidRPr="009065F3">
              <w:rPr>
                <w:b/>
              </w:rPr>
              <w:t>diverse purposes</w:t>
            </w:r>
            <w:r w:rsidR="009E7262" w:rsidRPr="009065F3">
              <w:t xml:space="preserve"> and from a</w:t>
            </w:r>
            <w:r w:rsidR="009E7262" w:rsidRPr="009065F3">
              <w:rPr>
                <w:b/>
              </w:rPr>
              <w:t xml:space="preserve"> variety of sources</w:t>
            </w:r>
            <w:r w:rsidR="009E7262" w:rsidRPr="009065F3">
              <w:t xml:space="preserve"> and evaluate their </w:t>
            </w:r>
            <w:r w:rsidR="009E7262" w:rsidRPr="009065F3">
              <w:rPr>
                <w:b/>
              </w:rPr>
              <w:t>relevance</w:t>
            </w:r>
            <w:r w:rsidR="009E7262" w:rsidRPr="009065F3">
              <w:t xml:space="preserve">, </w:t>
            </w:r>
            <w:r w:rsidR="009E7262" w:rsidRPr="009065F3">
              <w:rPr>
                <w:b/>
              </w:rPr>
              <w:t>accuracy</w:t>
            </w:r>
            <w:r w:rsidR="009E7262" w:rsidRPr="009065F3">
              <w:t xml:space="preserve">, and </w:t>
            </w:r>
            <w:r w:rsidR="009E7262" w:rsidRPr="009065F3">
              <w:rPr>
                <w:b/>
              </w:rPr>
              <w:t>reliability</w:t>
            </w:r>
          </w:p>
          <w:p w14:paraId="1D1C11DF" w14:textId="08E1DF8C" w:rsidR="0087666D" w:rsidRPr="009065F3" w:rsidRDefault="00117AC0" w:rsidP="0087666D">
            <w:pPr>
              <w:pStyle w:val="ListParagraph"/>
              <w:spacing w:after="50"/>
            </w:pPr>
            <w:r w:rsidRPr="00117AC0">
              <w:rPr>
                <w:b/>
                <w:bCs/>
                <w:color w:val="5B9BD5" w:themeColor="accent5"/>
              </w:rPr>
              <w:t>COMP3</w:t>
            </w:r>
            <w:r>
              <w:rPr>
                <w:b/>
                <w:bCs/>
                <w:color w:val="5B9BD5" w:themeColor="accent5"/>
              </w:rPr>
              <w:t xml:space="preserve">6 </w:t>
            </w:r>
            <w:r w:rsidR="009E7262" w:rsidRPr="009065F3">
              <w:t xml:space="preserve">Apply appropriate strategies to comprehend written, oral, and visual </w:t>
            </w:r>
            <w:r w:rsidR="009E7262" w:rsidRPr="009065F3">
              <w:rPr>
                <w:b/>
              </w:rPr>
              <w:t>texts</w:t>
            </w:r>
            <w:r w:rsidR="009E7262" w:rsidRPr="009065F3">
              <w:t xml:space="preserve">, guide </w:t>
            </w:r>
            <w:r w:rsidR="009E7262" w:rsidRPr="009065F3">
              <w:rPr>
                <w:b/>
              </w:rPr>
              <w:t>inquiry</w:t>
            </w:r>
            <w:r w:rsidR="009E7262" w:rsidRPr="009065F3">
              <w:t xml:space="preserve">, and </w:t>
            </w:r>
            <w:r w:rsidR="009E7262" w:rsidRPr="009065F3">
              <w:rPr>
                <w:b/>
              </w:rPr>
              <w:t>extend thinking</w:t>
            </w:r>
          </w:p>
          <w:p w14:paraId="58E64DA9" w14:textId="75B12255" w:rsidR="0087666D" w:rsidRPr="009065F3" w:rsidRDefault="00117AC0" w:rsidP="0087666D">
            <w:pPr>
              <w:pStyle w:val="ListParagraph"/>
              <w:spacing w:after="50"/>
            </w:pPr>
            <w:r w:rsidRPr="00117AC0">
              <w:rPr>
                <w:b/>
                <w:bCs/>
                <w:color w:val="5B9BD5" w:themeColor="accent5"/>
              </w:rPr>
              <w:t>COMP3</w:t>
            </w:r>
            <w:r>
              <w:rPr>
                <w:b/>
                <w:bCs/>
                <w:color w:val="5B9BD5" w:themeColor="accent5"/>
              </w:rPr>
              <w:t xml:space="preserve">3 </w:t>
            </w:r>
            <w:r w:rsidR="009E7262" w:rsidRPr="009065F3">
              <w:t>Synthesize ideas from a variety of sources to build understanding</w:t>
            </w:r>
          </w:p>
          <w:p w14:paraId="163E2856" w14:textId="18385A3D" w:rsidR="0087666D" w:rsidRPr="009065F3" w:rsidRDefault="00117AC0" w:rsidP="0087666D">
            <w:pPr>
              <w:pStyle w:val="ListParagraph"/>
              <w:spacing w:after="50"/>
            </w:pPr>
            <w:r w:rsidRPr="00117AC0">
              <w:rPr>
                <w:b/>
                <w:bCs/>
                <w:color w:val="5B9BD5" w:themeColor="accent5"/>
              </w:rPr>
              <w:t>COMP3</w:t>
            </w:r>
            <w:r>
              <w:rPr>
                <w:b/>
                <w:bCs/>
                <w:color w:val="5B9BD5" w:themeColor="accent5"/>
              </w:rPr>
              <w:t xml:space="preserve">9 </w:t>
            </w:r>
            <w:r w:rsidR="009E7262" w:rsidRPr="009065F3">
              <w:t xml:space="preserve">Recognize and appreciate how </w:t>
            </w:r>
            <w:r w:rsidR="009E7262" w:rsidRPr="009065F3">
              <w:rPr>
                <w:b/>
              </w:rPr>
              <w:t>different features, forms, and genres of texts</w:t>
            </w:r>
            <w:r w:rsidR="009E7262" w:rsidRPr="009065F3">
              <w:t xml:space="preserve"> reflect different purposes, audiences, and messages</w:t>
            </w:r>
          </w:p>
          <w:p w14:paraId="699E19D8" w14:textId="70FD93C2" w:rsidR="0087666D" w:rsidRPr="009065F3" w:rsidRDefault="00117AC0" w:rsidP="0087666D">
            <w:pPr>
              <w:pStyle w:val="ListParagraph"/>
              <w:spacing w:after="50"/>
            </w:pPr>
            <w:r w:rsidRPr="00117AC0">
              <w:rPr>
                <w:b/>
                <w:bCs/>
                <w:color w:val="5B9BD5" w:themeColor="accent5"/>
              </w:rPr>
              <w:t>COMP</w:t>
            </w:r>
            <w:r>
              <w:rPr>
                <w:b/>
                <w:bCs/>
                <w:color w:val="5B9BD5" w:themeColor="accent5"/>
              </w:rPr>
              <w:t xml:space="preserve">44 </w:t>
            </w:r>
            <w:r w:rsidR="009E7262" w:rsidRPr="009065F3">
              <w:rPr>
                <w:b/>
              </w:rPr>
              <w:t>Think critically, creatively, and reflectively</w:t>
            </w:r>
            <w:r w:rsidR="009E7262" w:rsidRPr="009065F3">
              <w:t xml:space="preserve"> to explore ideas within, between, and beyond </w:t>
            </w:r>
            <w:r w:rsidR="009E7262" w:rsidRPr="009065F3">
              <w:rPr>
                <w:b/>
              </w:rPr>
              <w:t>texts</w:t>
            </w:r>
          </w:p>
          <w:p w14:paraId="715272EB" w14:textId="4F675515" w:rsidR="0087666D" w:rsidRPr="009065F3" w:rsidRDefault="00117AC0" w:rsidP="0087666D">
            <w:pPr>
              <w:pStyle w:val="ListParagraph"/>
              <w:spacing w:after="50"/>
            </w:pPr>
            <w:r w:rsidRPr="00117AC0">
              <w:rPr>
                <w:b/>
                <w:bCs/>
                <w:color w:val="5B9BD5" w:themeColor="accent5"/>
              </w:rPr>
              <w:t>COMP</w:t>
            </w:r>
            <w:r>
              <w:rPr>
                <w:b/>
                <w:bCs/>
                <w:color w:val="5B9BD5" w:themeColor="accent5"/>
              </w:rPr>
              <w:t xml:space="preserve">41 </w:t>
            </w:r>
            <w:r w:rsidR="009E7262" w:rsidRPr="009065F3">
              <w:t xml:space="preserve">Recognize and identify the role of </w:t>
            </w:r>
            <w:r w:rsidR="009E7262" w:rsidRPr="009065F3">
              <w:rPr>
                <w:b/>
              </w:rPr>
              <w:t>personal, social, and cultural contexts, values, and perspectives</w:t>
            </w:r>
            <w:r w:rsidR="009E7262" w:rsidRPr="009065F3">
              <w:t xml:space="preserve"> in </w:t>
            </w:r>
            <w:r w:rsidR="009E7262" w:rsidRPr="009065F3">
              <w:rPr>
                <w:b/>
              </w:rPr>
              <w:t>texts</w:t>
            </w:r>
          </w:p>
          <w:p w14:paraId="030FA074" w14:textId="75053817" w:rsidR="0087666D" w:rsidRPr="009065F3" w:rsidRDefault="00117AC0" w:rsidP="0087666D">
            <w:pPr>
              <w:pStyle w:val="ListParagraph"/>
              <w:spacing w:after="50"/>
            </w:pPr>
            <w:r w:rsidRPr="00117AC0">
              <w:rPr>
                <w:b/>
                <w:bCs/>
                <w:color w:val="5B9BD5" w:themeColor="accent5"/>
              </w:rPr>
              <w:t>COMP</w:t>
            </w:r>
            <w:r>
              <w:rPr>
                <w:b/>
                <w:bCs/>
                <w:color w:val="5B9BD5" w:themeColor="accent5"/>
              </w:rPr>
              <w:t xml:space="preserve">42 </w:t>
            </w:r>
            <w:r w:rsidR="009E7262" w:rsidRPr="009065F3">
              <w:t xml:space="preserve">Recognize </w:t>
            </w:r>
            <w:r w:rsidR="009E7262" w:rsidRPr="009065F3">
              <w:rPr>
                <w:b/>
              </w:rPr>
              <w:t>how language constructs personal, social, and cultural identity</w:t>
            </w:r>
          </w:p>
          <w:p w14:paraId="098B3805" w14:textId="482E355A" w:rsidR="0087666D" w:rsidRPr="009065F3" w:rsidRDefault="00117AC0" w:rsidP="0087666D">
            <w:pPr>
              <w:pStyle w:val="ListParagraph"/>
              <w:spacing w:after="50"/>
            </w:pPr>
            <w:r w:rsidRPr="00117AC0">
              <w:rPr>
                <w:b/>
                <w:bCs/>
                <w:color w:val="5B9BD5" w:themeColor="accent5"/>
              </w:rPr>
              <w:t>COMP3</w:t>
            </w:r>
            <w:r>
              <w:rPr>
                <w:b/>
                <w:bCs/>
                <w:color w:val="5B9BD5" w:themeColor="accent5"/>
              </w:rPr>
              <w:t xml:space="preserve">7 </w:t>
            </w:r>
            <w:r w:rsidR="009E7262" w:rsidRPr="009065F3">
              <w:t xml:space="preserve">Construct meaningful personal connections between self, </w:t>
            </w:r>
            <w:r w:rsidR="009E7262" w:rsidRPr="009065F3">
              <w:rPr>
                <w:b/>
              </w:rPr>
              <w:t>text</w:t>
            </w:r>
            <w:r w:rsidR="009E7262" w:rsidRPr="009065F3">
              <w:t>, and world</w:t>
            </w:r>
          </w:p>
          <w:p w14:paraId="3CF0BBEF" w14:textId="70FB295E" w:rsidR="0087666D" w:rsidRPr="009065F3" w:rsidRDefault="00117AC0" w:rsidP="0087666D">
            <w:pPr>
              <w:pStyle w:val="ListParagraph"/>
              <w:spacing w:after="50"/>
            </w:pPr>
            <w:r w:rsidRPr="00117AC0">
              <w:rPr>
                <w:b/>
                <w:bCs/>
                <w:color w:val="5B9BD5" w:themeColor="accent5"/>
              </w:rPr>
              <w:t>COMP</w:t>
            </w:r>
            <w:r>
              <w:rPr>
                <w:b/>
                <w:bCs/>
                <w:color w:val="5B9BD5" w:themeColor="accent5"/>
              </w:rPr>
              <w:t xml:space="preserve">43 </w:t>
            </w:r>
            <w:r w:rsidR="009E7262" w:rsidRPr="009065F3">
              <w:t xml:space="preserve">Respond to </w:t>
            </w:r>
            <w:r w:rsidR="009E7262" w:rsidRPr="009065F3">
              <w:rPr>
                <w:b/>
              </w:rPr>
              <w:t>text</w:t>
            </w:r>
            <w:r w:rsidR="009E7262" w:rsidRPr="009065F3">
              <w:t xml:space="preserve"> in </w:t>
            </w:r>
            <w:r w:rsidR="009E7262" w:rsidRPr="009065F3">
              <w:rPr>
                <w:b/>
              </w:rPr>
              <w:t>personal, creative, and critical ways</w:t>
            </w:r>
          </w:p>
          <w:p w14:paraId="7A669F6C" w14:textId="7F602AAD" w:rsidR="0087666D" w:rsidRPr="009065F3" w:rsidRDefault="00117AC0" w:rsidP="0087666D">
            <w:pPr>
              <w:pStyle w:val="ListParagraph"/>
              <w:spacing w:after="50"/>
              <w:rPr>
                <w:b/>
              </w:rPr>
            </w:pPr>
            <w:r w:rsidRPr="00117AC0">
              <w:rPr>
                <w:b/>
                <w:bCs/>
                <w:color w:val="5B9BD5" w:themeColor="accent5"/>
              </w:rPr>
              <w:t>COMP</w:t>
            </w:r>
            <w:r>
              <w:rPr>
                <w:b/>
                <w:bCs/>
                <w:color w:val="5B9BD5" w:themeColor="accent5"/>
              </w:rPr>
              <w:t xml:space="preserve">49 </w:t>
            </w:r>
            <w:r w:rsidR="009E7262" w:rsidRPr="009065F3">
              <w:t>Explain</w:t>
            </w:r>
            <w:r w:rsidR="009E7262" w:rsidRPr="009065F3">
              <w:rPr>
                <w:b/>
              </w:rPr>
              <w:t xml:space="preserve"> how literary elements, techniques, and devices enhance and shape meaning</w:t>
            </w:r>
          </w:p>
          <w:p w14:paraId="4DFEDA76" w14:textId="39695ABC" w:rsidR="0087666D" w:rsidRPr="009065F3" w:rsidRDefault="00117AC0" w:rsidP="0087666D">
            <w:pPr>
              <w:pStyle w:val="ListParagraph"/>
              <w:spacing w:after="50"/>
            </w:pPr>
            <w:r w:rsidRPr="00117AC0">
              <w:rPr>
                <w:b/>
                <w:bCs/>
                <w:color w:val="5B9BD5" w:themeColor="accent5"/>
              </w:rPr>
              <w:t>COMP3</w:t>
            </w:r>
            <w:r>
              <w:rPr>
                <w:b/>
                <w:bCs/>
                <w:color w:val="5B9BD5" w:themeColor="accent5"/>
              </w:rPr>
              <w:t xml:space="preserve">8 </w:t>
            </w:r>
            <w:r w:rsidR="009E7262" w:rsidRPr="009065F3">
              <w:t xml:space="preserve">Recognize an increasing range of </w:t>
            </w:r>
            <w:r w:rsidR="009E7262" w:rsidRPr="009065F3">
              <w:rPr>
                <w:b/>
              </w:rPr>
              <w:t>text</w:t>
            </w:r>
            <w:r w:rsidR="009E7262" w:rsidRPr="009065F3">
              <w:t xml:space="preserve"> structures and how they contribute to meaning</w:t>
            </w:r>
          </w:p>
          <w:p w14:paraId="450FADD2" w14:textId="072EF85F" w:rsidR="0087666D" w:rsidRPr="009065F3" w:rsidRDefault="00117AC0" w:rsidP="0087666D">
            <w:pPr>
              <w:pStyle w:val="ListParagraph"/>
              <w:spacing w:after="50"/>
            </w:pPr>
            <w:r w:rsidRPr="00117AC0">
              <w:rPr>
                <w:b/>
                <w:bCs/>
                <w:color w:val="5B9BD5" w:themeColor="accent5"/>
              </w:rPr>
              <w:t>COMP</w:t>
            </w:r>
            <w:r>
              <w:rPr>
                <w:b/>
                <w:bCs/>
                <w:color w:val="5B9BD5" w:themeColor="accent5"/>
              </w:rPr>
              <w:t xml:space="preserve">40 </w:t>
            </w:r>
            <w:r w:rsidR="009E7262" w:rsidRPr="009065F3">
              <w:t xml:space="preserve">Recognize and appreciate the role of </w:t>
            </w:r>
            <w:r w:rsidR="009E7262" w:rsidRPr="009065F3">
              <w:rPr>
                <w:b/>
              </w:rPr>
              <w:t>story</w:t>
            </w:r>
            <w:r w:rsidR="009E7262" w:rsidRPr="009065F3">
              <w:t>, narrative, and oral tradition in expressing First Peoples perspectives, values, beliefs, and points of view</w:t>
            </w:r>
          </w:p>
          <w:p w14:paraId="058C19AC" w14:textId="6266D4EC" w:rsidR="0087666D" w:rsidRPr="009065F3" w:rsidRDefault="00117AC0" w:rsidP="0087666D">
            <w:pPr>
              <w:pStyle w:val="ListParagraph"/>
              <w:spacing w:after="50"/>
              <w:rPr>
                <w:i/>
                <w:iCs/>
              </w:rPr>
            </w:pPr>
            <w:r w:rsidRPr="00117AC0">
              <w:rPr>
                <w:b/>
                <w:bCs/>
                <w:color w:val="5B9BD5" w:themeColor="accent5"/>
              </w:rPr>
              <w:t>COMP</w:t>
            </w:r>
            <w:r>
              <w:rPr>
                <w:b/>
                <w:bCs/>
                <w:color w:val="5B9BD5" w:themeColor="accent5"/>
              </w:rPr>
              <w:t xml:space="preserve">48 </w:t>
            </w:r>
            <w:r w:rsidR="009E7262" w:rsidRPr="009065F3">
              <w:t xml:space="preserve">Develop an awareness of the </w:t>
            </w:r>
            <w:r w:rsidR="009E7262" w:rsidRPr="009065F3">
              <w:rPr>
                <w:b/>
              </w:rPr>
              <w:t>diversity within and across First Peoples societies</w:t>
            </w:r>
            <w:r w:rsidR="009E7262" w:rsidRPr="009065F3">
              <w:t xml:space="preserve"> represented in </w:t>
            </w:r>
            <w:r w:rsidR="009E7262" w:rsidRPr="009065F3">
              <w:rPr>
                <w:b/>
              </w:rPr>
              <w:t>texts</w:t>
            </w:r>
          </w:p>
          <w:p w14:paraId="6AC1A0CA" w14:textId="0E9DCD57" w:rsidR="0087666D" w:rsidRPr="000F33BC" w:rsidRDefault="00117AC0" w:rsidP="0087666D">
            <w:pPr>
              <w:pStyle w:val="ListParagraph"/>
              <w:spacing w:after="120"/>
            </w:pPr>
            <w:r w:rsidRPr="00117AC0">
              <w:rPr>
                <w:b/>
                <w:bCs/>
                <w:color w:val="5B9BD5" w:themeColor="accent5"/>
              </w:rPr>
              <w:t>COMP</w:t>
            </w:r>
            <w:r>
              <w:rPr>
                <w:b/>
                <w:bCs/>
                <w:color w:val="5B9BD5" w:themeColor="accent5"/>
              </w:rPr>
              <w:t xml:space="preserve">50 </w:t>
            </w:r>
            <w:r w:rsidR="009E7262" w:rsidRPr="009065F3">
              <w:t>Recognize the influence of place in First Peoples and other Canadian texts</w:t>
            </w:r>
          </w:p>
        </w:tc>
        <w:tc>
          <w:tcPr>
            <w:tcW w:w="1698" w:type="pct"/>
            <w:tcBorders>
              <w:top w:val="single" w:sz="2" w:space="0" w:color="auto"/>
              <w:left w:val="single" w:sz="2" w:space="0" w:color="auto"/>
              <w:bottom w:val="single" w:sz="2" w:space="0" w:color="auto"/>
              <w:right w:val="single" w:sz="2" w:space="0" w:color="auto"/>
            </w:tcBorders>
            <w:shd w:val="clear" w:color="auto" w:fill="auto"/>
          </w:tcPr>
          <w:p w14:paraId="21426643" w14:textId="77777777" w:rsidR="0087666D" w:rsidRPr="00BB3A5F" w:rsidRDefault="009E7262" w:rsidP="0087666D">
            <w:pPr>
              <w:spacing w:before="120" w:after="80"/>
              <w:rPr>
                <w:rFonts w:ascii="Arial" w:hAnsi="Arial"/>
                <w:sz w:val="20"/>
                <w:szCs w:val="22"/>
              </w:rPr>
            </w:pPr>
            <w:r w:rsidRPr="00BB3A5F">
              <w:rPr>
                <w:rFonts w:ascii="Arial" w:hAnsi="Arial"/>
                <w:i/>
                <w:sz w:val="20"/>
              </w:rPr>
              <w:t>Students are expected to know the following:</w:t>
            </w:r>
          </w:p>
          <w:p w14:paraId="0B59DC01" w14:textId="77777777" w:rsidR="0087666D" w:rsidRPr="00D93B43" w:rsidRDefault="009E7262" w:rsidP="0087666D">
            <w:pPr>
              <w:pStyle w:val="Topic"/>
              <w:spacing w:before="100"/>
            </w:pPr>
            <w:r w:rsidRPr="00D93B43">
              <w:t>Story/text</w:t>
            </w:r>
          </w:p>
          <w:p w14:paraId="1159C6AB" w14:textId="77777777" w:rsidR="0087666D" w:rsidRPr="000F33BC" w:rsidRDefault="009E7262" w:rsidP="0087666D">
            <w:pPr>
              <w:pStyle w:val="ListParagraph"/>
              <w:spacing w:after="20"/>
              <w:rPr>
                <w:b/>
              </w:rPr>
            </w:pPr>
            <w:r w:rsidRPr="000F33BC">
              <w:rPr>
                <w:b/>
              </w:rPr>
              <w:t xml:space="preserve">forms, functions, </w:t>
            </w:r>
            <w:r w:rsidRPr="000F33BC">
              <w:t>and</w:t>
            </w:r>
            <w:r w:rsidRPr="000F33BC">
              <w:rPr>
                <w:b/>
              </w:rPr>
              <w:t xml:space="preserve"> genres </w:t>
            </w:r>
            <w:r w:rsidRPr="000F33BC">
              <w:t>of</w:t>
            </w:r>
            <w:r w:rsidRPr="000F33BC">
              <w:rPr>
                <w:b/>
              </w:rPr>
              <w:t xml:space="preserve"> text </w:t>
            </w:r>
          </w:p>
          <w:p w14:paraId="3C27395B" w14:textId="77777777" w:rsidR="0087666D" w:rsidRPr="000F33BC" w:rsidRDefault="009E7262" w:rsidP="0087666D">
            <w:pPr>
              <w:pStyle w:val="ListParagraph"/>
              <w:spacing w:after="20"/>
              <w:rPr>
                <w:b/>
              </w:rPr>
            </w:pPr>
            <w:r w:rsidRPr="000F33BC">
              <w:rPr>
                <w:b/>
              </w:rPr>
              <w:t>text features</w:t>
            </w:r>
          </w:p>
          <w:p w14:paraId="47D02A7B" w14:textId="77777777" w:rsidR="0087666D" w:rsidRPr="000F33BC" w:rsidRDefault="009E7262" w:rsidP="0087666D">
            <w:pPr>
              <w:pStyle w:val="ListParagraph"/>
              <w:spacing w:after="20"/>
              <w:rPr>
                <w:b/>
              </w:rPr>
            </w:pPr>
            <w:r w:rsidRPr="000F33BC">
              <w:rPr>
                <w:b/>
              </w:rPr>
              <w:t>literary elements</w:t>
            </w:r>
          </w:p>
          <w:p w14:paraId="17FA8308" w14:textId="77777777" w:rsidR="0087666D" w:rsidRPr="000F33BC" w:rsidRDefault="009E7262" w:rsidP="0087666D">
            <w:pPr>
              <w:pStyle w:val="ListParagraph"/>
              <w:spacing w:after="20"/>
              <w:rPr>
                <w:b/>
              </w:rPr>
            </w:pPr>
            <w:r w:rsidRPr="000F33BC">
              <w:rPr>
                <w:b/>
              </w:rPr>
              <w:t>literary devices</w:t>
            </w:r>
          </w:p>
          <w:p w14:paraId="0081954A" w14:textId="77777777" w:rsidR="0087666D" w:rsidRPr="000F33BC" w:rsidRDefault="009E7262" w:rsidP="0087666D">
            <w:pPr>
              <w:pStyle w:val="ListParagraph"/>
              <w:spacing w:after="20"/>
              <w:rPr>
                <w:b/>
              </w:rPr>
            </w:pPr>
            <w:r w:rsidRPr="000F33BC">
              <w:rPr>
                <w:b/>
              </w:rPr>
              <w:t>elements of visual/graphic texts</w:t>
            </w:r>
          </w:p>
          <w:p w14:paraId="0648E106" w14:textId="77777777" w:rsidR="0087666D" w:rsidRPr="00AE4C63" w:rsidRDefault="009E7262" w:rsidP="0087666D">
            <w:pPr>
              <w:pStyle w:val="Topic"/>
              <w:spacing w:before="100"/>
            </w:pPr>
            <w:r w:rsidRPr="00AE4C63">
              <w:t>Strategies and processes</w:t>
            </w:r>
          </w:p>
          <w:p w14:paraId="34ED4BF1" w14:textId="77777777" w:rsidR="0087666D" w:rsidRPr="003F3136" w:rsidRDefault="009E7262" w:rsidP="0087666D">
            <w:pPr>
              <w:pStyle w:val="ListParagraph"/>
              <w:spacing w:after="20"/>
              <w:rPr>
                <w:rFonts w:cs="Calibri"/>
                <w:b/>
              </w:rPr>
            </w:pPr>
            <w:r w:rsidRPr="003F3136">
              <w:rPr>
                <w:rFonts w:cs="Calibri"/>
                <w:b/>
              </w:rPr>
              <w:t>reading strategies</w:t>
            </w:r>
          </w:p>
          <w:p w14:paraId="0E873AB2" w14:textId="77777777" w:rsidR="0087666D" w:rsidRPr="003F3136" w:rsidRDefault="009E7262" w:rsidP="0087666D">
            <w:pPr>
              <w:pStyle w:val="ListParagraph"/>
              <w:spacing w:after="20"/>
              <w:rPr>
                <w:rFonts w:cs="Calibri"/>
                <w:b/>
              </w:rPr>
            </w:pPr>
            <w:r w:rsidRPr="003F3136">
              <w:rPr>
                <w:rFonts w:cs="Calibri"/>
                <w:b/>
              </w:rPr>
              <w:t>oral language strategies</w:t>
            </w:r>
          </w:p>
          <w:p w14:paraId="74E3868E" w14:textId="77777777" w:rsidR="0087666D" w:rsidRPr="003F3136" w:rsidRDefault="009E7262" w:rsidP="0087666D">
            <w:pPr>
              <w:pStyle w:val="ListParagraph"/>
              <w:spacing w:after="20"/>
              <w:rPr>
                <w:rFonts w:cs="Calibri"/>
                <w:b/>
              </w:rPr>
            </w:pPr>
            <w:r w:rsidRPr="003F3136">
              <w:rPr>
                <w:rFonts w:cs="Calibri"/>
                <w:b/>
              </w:rPr>
              <w:t>metacognitive strategies</w:t>
            </w:r>
          </w:p>
          <w:p w14:paraId="57ADED82" w14:textId="77777777" w:rsidR="0087666D" w:rsidRPr="000F33BC" w:rsidRDefault="009E7262" w:rsidP="0087666D">
            <w:pPr>
              <w:pStyle w:val="ListParagraph"/>
              <w:spacing w:after="20"/>
              <w:rPr>
                <w:b/>
                <w:szCs w:val="22"/>
              </w:rPr>
            </w:pPr>
            <w:r w:rsidRPr="000F33BC">
              <w:rPr>
                <w:rFonts w:cs="Calibri"/>
                <w:b/>
              </w:rPr>
              <w:t>writing processes</w:t>
            </w:r>
          </w:p>
          <w:p w14:paraId="467D7675" w14:textId="77777777" w:rsidR="0087666D" w:rsidRPr="00AE4C63" w:rsidRDefault="009E7262" w:rsidP="0087666D">
            <w:pPr>
              <w:pStyle w:val="Topic"/>
              <w:spacing w:before="100"/>
            </w:pPr>
            <w:r w:rsidRPr="00AE4C63">
              <w:t>Language features, structures, and conventions</w:t>
            </w:r>
          </w:p>
          <w:p w14:paraId="5636455D" w14:textId="77777777" w:rsidR="0087666D" w:rsidRPr="000F33BC" w:rsidRDefault="009E7262" w:rsidP="0087666D">
            <w:pPr>
              <w:pStyle w:val="ListParagraph"/>
              <w:spacing w:after="20"/>
              <w:rPr>
                <w:rFonts w:cs="Calibri"/>
                <w:b/>
              </w:rPr>
            </w:pPr>
            <w:r w:rsidRPr="000F33BC">
              <w:rPr>
                <w:b/>
              </w:rPr>
              <w:t>features of oral language</w:t>
            </w:r>
          </w:p>
          <w:p w14:paraId="7B0FD8F9" w14:textId="77777777" w:rsidR="0087666D" w:rsidRPr="000F33BC" w:rsidRDefault="009E7262" w:rsidP="0087666D">
            <w:pPr>
              <w:pStyle w:val="ListParagraph"/>
              <w:spacing w:after="20"/>
              <w:rPr>
                <w:rFonts w:cs="Calibri"/>
                <w:b/>
              </w:rPr>
            </w:pPr>
            <w:r w:rsidRPr="000F33BC">
              <w:rPr>
                <w:b/>
              </w:rPr>
              <w:t>multi-paragraphing</w:t>
            </w:r>
          </w:p>
          <w:p w14:paraId="2A03C0A5" w14:textId="77777777" w:rsidR="0087666D" w:rsidRPr="000F33BC" w:rsidRDefault="009E7262" w:rsidP="0087666D">
            <w:pPr>
              <w:pStyle w:val="ListParagraph"/>
              <w:spacing w:after="20"/>
              <w:rPr>
                <w:b/>
              </w:rPr>
            </w:pPr>
            <w:r w:rsidRPr="000F33BC">
              <w:rPr>
                <w:b/>
              </w:rPr>
              <w:t>language change</w:t>
            </w:r>
          </w:p>
          <w:p w14:paraId="6D023AE7" w14:textId="77777777" w:rsidR="0087666D" w:rsidRPr="000F33BC" w:rsidRDefault="009E7262" w:rsidP="0087666D">
            <w:pPr>
              <w:pStyle w:val="ListParagraph"/>
              <w:spacing w:after="20"/>
              <w:rPr>
                <w:b/>
              </w:rPr>
            </w:pPr>
            <w:r w:rsidRPr="000F33BC">
              <w:rPr>
                <w:b/>
              </w:rPr>
              <w:t>elements of style</w:t>
            </w:r>
          </w:p>
          <w:p w14:paraId="099A9C45" w14:textId="77777777" w:rsidR="0087666D" w:rsidRPr="000F33BC" w:rsidRDefault="009E7262" w:rsidP="0087666D">
            <w:pPr>
              <w:pStyle w:val="ListParagraph"/>
              <w:spacing w:after="20"/>
              <w:rPr>
                <w:b/>
              </w:rPr>
            </w:pPr>
            <w:r w:rsidRPr="000F33BC">
              <w:rPr>
                <w:b/>
              </w:rPr>
              <w:t>usage</w:t>
            </w:r>
          </w:p>
          <w:p w14:paraId="0B69A95C" w14:textId="77777777" w:rsidR="0087666D" w:rsidRPr="000F33BC" w:rsidRDefault="009E7262" w:rsidP="0087666D">
            <w:pPr>
              <w:pStyle w:val="ListParagraph"/>
              <w:spacing w:after="20"/>
              <w:rPr>
                <w:b/>
              </w:rPr>
            </w:pPr>
            <w:r w:rsidRPr="000F33BC">
              <w:rPr>
                <w:b/>
              </w:rPr>
              <w:t>syntax and sentence fluency</w:t>
            </w:r>
          </w:p>
          <w:p w14:paraId="6F92DAED" w14:textId="77777777" w:rsidR="0087666D" w:rsidRPr="000F33BC" w:rsidRDefault="009E7262" w:rsidP="0087666D">
            <w:pPr>
              <w:pStyle w:val="ListParagraph"/>
              <w:spacing w:after="20"/>
              <w:rPr>
                <w:rFonts w:cs="Calibri"/>
                <w:b/>
              </w:rPr>
            </w:pPr>
            <w:r w:rsidRPr="000F33BC">
              <w:rPr>
                <w:b/>
              </w:rPr>
              <w:t>conventions</w:t>
            </w:r>
          </w:p>
          <w:p w14:paraId="6FE5B240" w14:textId="77777777" w:rsidR="0087666D" w:rsidRPr="000F33BC" w:rsidRDefault="009E7262" w:rsidP="0087666D">
            <w:pPr>
              <w:pStyle w:val="ListParagraph"/>
              <w:spacing w:after="20"/>
              <w:rPr>
                <w:rFonts w:cs="Calibri"/>
                <w:b/>
              </w:rPr>
            </w:pPr>
            <w:r w:rsidRPr="000F33BC">
              <w:rPr>
                <w:b/>
              </w:rPr>
              <w:t>presentation techniques</w:t>
            </w:r>
          </w:p>
          <w:p w14:paraId="59F440B4" w14:textId="77777777" w:rsidR="0087666D" w:rsidRPr="000F33BC" w:rsidRDefault="009E7262" w:rsidP="0087666D">
            <w:pPr>
              <w:pStyle w:val="ListParagraph"/>
              <w:spacing w:after="20"/>
              <w:rPr>
                <w:b/>
              </w:rPr>
            </w:pPr>
            <w:r w:rsidRPr="000F33BC">
              <w:rPr>
                <w:b/>
              </w:rPr>
              <w:t>rhetorical devices</w:t>
            </w:r>
          </w:p>
          <w:p w14:paraId="0A63122F" w14:textId="77777777" w:rsidR="0087666D" w:rsidRPr="000F33BC" w:rsidRDefault="009E7262" w:rsidP="0087666D">
            <w:pPr>
              <w:pStyle w:val="ListParagraph"/>
              <w:spacing w:after="80"/>
              <w:rPr>
                <w:szCs w:val="22"/>
              </w:rPr>
            </w:pPr>
            <w:r w:rsidRPr="000F33BC">
              <w:t>connotation and denotation</w:t>
            </w:r>
          </w:p>
        </w:tc>
      </w:tr>
    </w:tbl>
    <w:p w14:paraId="1AFC6ABB" w14:textId="77777777" w:rsidR="0087666D" w:rsidRPr="00D205C6" w:rsidRDefault="00000000" w:rsidP="0087666D">
      <w:pPr>
        <w:rPr>
          <w:rFonts w:ascii="Times New Roman" w:hAnsi="Times New Roman"/>
          <w:sz w:val="4"/>
        </w:rPr>
      </w:pPr>
    </w:p>
    <w:p w14:paraId="609750E9" w14:textId="77777777" w:rsidR="0087666D" w:rsidRPr="00BB3A5F" w:rsidRDefault="009E7262" w:rsidP="0087666D">
      <w:pPr>
        <w:pBdr>
          <w:bottom w:val="single" w:sz="4" w:space="4" w:color="auto"/>
        </w:pBdr>
        <w:tabs>
          <w:tab w:val="right" w:pos="14232"/>
        </w:tabs>
        <w:ind w:left="1368" w:right="-112"/>
        <w:rPr>
          <w:rFonts w:ascii="Times New Roman" w:hAnsi="Times New Roman"/>
          <w:b/>
          <w:sz w:val="28"/>
        </w:rPr>
      </w:pPr>
      <w:r w:rsidRPr="00D205C6">
        <w:rPr>
          <w:rFonts w:ascii="Times New Roman" w:hAnsi="Times New Roman"/>
          <w:sz w:val="12"/>
        </w:rPr>
        <w:br w:type="page"/>
      </w:r>
      <w:r>
        <w:rPr>
          <w:noProof/>
          <w:szCs w:val="20"/>
          <w:lang w:val="en-CA" w:eastAsia="en-CA"/>
        </w:rPr>
        <w:lastRenderedPageBreak/>
        <w:drawing>
          <wp:anchor distT="0" distB="0" distL="114300" distR="114300" simplePos="0" relativeHeight="251665920" behindDoc="0" locked="0" layoutInCell="1" allowOverlap="1" wp14:anchorId="1828E81A" wp14:editId="745CFBE4">
            <wp:simplePos x="0" y="0"/>
            <wp:positionH relativeFrom="page">
              <wp:posOffset>508635</wp:posOffset>
            </wp:positionH>
            <wp:positionV relativeFrom="page">
              <wp:posOffset>344805</wp:posOffset>
            </wp:positionV>
            <wp:extent cx="889000" cy="762000"/>
            <wp:effectExtent l="0" t="0" r="0" b="0"/>
            <wp:wrapNone/>
            <wp:docPr id="141" name="Picture 141"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A5F">
        <w:rPr>
          <w:rFonts w:ascii="Times New Roman" w:hAnsi="Times New Roman"/>
          <w:b/>
          <w:sz w:val="28"/>
        </w:rPr>
        <w:t>Area of Learning: ENGLISH LANGUAGE ARTS</w:t>
      </w:r>
      <w:r w:rsidRPr="00BB3A5F">
        <w:rPr>
          <w:rFonts w:ascii="Times New Roman" w:hAnsi="Times New Roman"/>
          <w:b/>
          <w:sz w:val="28"/>
        </w:rPr>
        <w:tab/>
        <w:t>Grade 9</w:t>
      </w:r>
    </w:p>
    <w:p w14:paraId="2807F7B4" w14:textId="77777777" w:rsidR="0087666D" w:rsidRPr="00BB3A5F" w:rsidRDefault="009E7262" w:rsidP="0087666D">
      <w:pPr>
        <w:tabs>
          <w:tab w:val="right" w:pos="14232"/>
        </w:tabs>
        <w:spacing w:before="60"/>
        <w:rPr>
          <w:rFonts w:ascii="Arial" w:hAnsi="Arial"/>
          <w:b/>
        </w:rPr>
      </w:pPr>
      <w:r w:rsidRPr="00BB3A5F">
        <w:rPr>
          <w:rFonts w:ascii="Times New Roman" w:hAnsi="Times New Roman"/>
          <w:b/>
          <w:sz w:val="28"/>
        </w:rPr>
        <w:tab/>
      </w:r>
    </w:p>
    <w:p w14:paraId="54B66DEF" w14:textId="77777777" w:rsidR="0087666D" w:rsidRPr="00E67F69" w:rsidRDefault="009E7262" w:rsidP="0087666D">
      <w:pPr>
        <w:spacing w:after="160"/>
        <w:jc w:val="center"/>
        <w:rPr>
          <w:rFonts w:ascii="Times New Roman" w:hAnsi="Times New Roman"/>
          <w:sz w:val="28"/>
        </w:rPr>
      </w:pPr>
      <w:r w:rsidRPr="00E67F69">
        <w:rPr>
          <w:rFonts w:ascii="Times New Roman" w:hAnsi="Times New Roman"/>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1"/>
        <w:gridCol w:w="4923"/>
      </w:tblGrid>
      <w:tr w:rsidR="0087666D" w:rsidRPr="00D205C6" w14:paraId="0E021383" w14:textId="77777777">
        <w:tc>
          <w:tcPr>
            <w:tcW w:w="3256" w:type="pct"/>
            <w:tcBorders>
              <w:top w:val="single" w:sz="2" w:space="0" w:color="auto"/>
              <w:left w:val="single" w:sz="2" w:space="0" w:color="auto"/>
              <w:bottom w:val="single" w:sz="2" w:space="0" w:color="auto"/>
              <w:right w:val="single" w:sz="2" w:space="0" w:color="auto"/>
            </w:tcBorders>
            <w:shd w:val="clear" w:color="auto" w:fill="333333"/>
          </w:tcPr>
          <w:p w14:paraId="75A456D8" w14:textId="77777777" w:rsidR="0087666D" w:rsidRPr="00D205C6" w:rsidRDefault="009E7262" w:rsidP="0087666D">
            <w:pPr>
              <w:spacing w:before="60" w:after="60"/>
              <w:rPr>
                <w:rFonts w:ascii="Times New Roman" w:hAnsi="Times New Roman"/>
                <w:b/>
                <w:color w:val="FFFFFF"/>
                <w:szCs w:val="22"/>
              </w:rPr>
            </w:pPr>
            <w:r w:rsidRPr="00BB3A5F">
              <w:rPr>
                <w:rFonts w:ascii="Times New Roman" w:hAnsi="Times New Roman"/>
                <w:b/>
                <w:color w:val="FFFFFF"/>
                <w:szCs w:val="22"/>
              </w:rPr>
              <w:t>Curricular Competencies</w:t>
            </w:r>
          </w:p>
        </w:tc>
        <w:tc>
          <w:tcPr>
            <w:tcW w:w="1744" w:type="pct"/>
            <w:tcBorders>
              <w:top w:val="single" w:sz="2" w:space="0" w:color="auto"/>
              <w:left w:val="single" w:sz="2" w:space="0" w:color="auto"/>
              <w:bottom w:val="single" w:sz="2" w:space="0" w:color="auto"/>
              <w:right w:val="single" w:sz="2" w:space="0" w:color="auto"/>
            </w:tcBorders>
            <w:shd w:val="clear" w:color="auto" w:fill="778E96"/>
          </w:tcPr>
          <w:p w14:paraId="3CA48153" w14:textId="77777777" w:rsidR="0087666D" w:rsidRPr="00BB3A5F" w:rsidRDefault="009E7262" w:rsidP="0087666D">
            <w:pPr>
              <w:spacing w:before="60" w:after="60"/>
              <w:rPr>
                <w:b/>
                <w:color w:val="FFFFFF"/>
                <w:szCs w:val="22"/>
              </w:rPr>
            </w:pPr>
            <w:r w:rsidRPr="00BB3A5F">
              <w:rPr>
                <w:rFonts w:ascii="Times New Roman" w:hAnsi="Times New Roman"/>
                <w:b/>
                <w:color w:val="FFFFFF"/>
                <w:szCs w:val="22"/>
              </w:rPr>
              <w:t>Content</w:t>
            </w:r>
          </w:p>
        </w:tc>
      </w:tr>
      <w:tr w:rsidR="0087666D" w:rsidRPr="00D205C6" w14:paraId="2E569FE3" w14:textId="77777777">
        <w:trPr>
          <w:trHeight w:val="484"/>
        </w:trPr>
        <w:tc>
          <w:tcPr>
            <w:tcW w:w="3256" w:type="pct"/>
            <w:tcBorders>
              <w:top w:val="single" w:sz="2" w:space="0" w:color="auto"/>
              <w:left w:val="single" w:sz="2" w:space="0" w:color="auto"/>
              <w:bottom w:val="single" w:sz="2" w:space="0" w:color="auto"/>
              <w:right w:val="single" w:sz="2" w:space="0" w:color="auto"/>
            </w:tcBorders>
            <w:shd w:val="clear" w:color="auto" w:fill="auto"/>
          </w:tcPr>
          <w:p w14:paraId="00B35193" w14:textId="77777777" w:rsidR="0087666D" w:rsidRPr="00C311D4" w:rsidRDefault="009E7262" w:rsidP="0087666D">
            <w:pPr>
              <w:pStyle w:val="ListParagraph"/>
              <w:spacing w:before="120"/>
            </w:pPr>
            <w:r w:rsidRPr="00C311D4">
              <w:t>Create and communicate (writing, speaking, representing)</w:t>
            </w:r>
          </w:p>
          <w:p w14:paraId="7A4D24BA" w14:textId="631DD343" w:rsidR="0087666D" w:rsidRPr="009065F3" w:rsidRDefault="00C77E93" w:rsidP="0087666D">
            <w:pPr>
              <w:pStyle w:val="ListParagraph"/>
            </w:pPr>
            <w:r w:rsidRPr="00C77E93">
              <w:rPr>
                <w:b/>
                <w:color w:val="5B9BD5" w:themeColor="accent5"/>
              </w:rPr>
              <w:t>COMM19</w:t>
            </w:r>
            <w:r>
              <w:rPr>
                <w:b/>
              </w:rPr>
              <w:t xml:space="preserve"> </w:t>
            </w:r>
            <w:r w:rsidR="009E7262" w:rsidRPr="009065F3">
              <w:rPr>
                <w:b/>
              </w:rPr>
              <w:t>Exchange ideas and viewpoints</w:t>
            </w:r>
            <w:r w:rsidR="009E7262" w:rsidRPr="009065F3">
              <w:t xml:space="preserve"> to build shared understanding and extend thinking</w:t>
            </w:r>
          </w:p>
          <w:p w14:paraId="7C86F9D7" w14:textId="6E65D947" w:rsidR="0087666D" w:rsidRPr="009065F3" w:rsidRDefault="00C77E93" w:rsidP="0087666D">
            <w:pPr>
              <w:pStyle w:val="ListParagraph"/>
            </w:pPr>
            <w:r w:rsidRPr="00C77E93">
              <w:rPr>
                <w:b/>
                <w:color w:val="5B9BD5" w:themeColor="accent5"/>
              </w:rPr>
              <w:t>COMM</w:t>
            </w:r>
            <w:r>
              <w:rPr>
                <w:b/>
                <w:color w:val="5B9BD5" w:themeColor="accent5"/>
              </w:rPr>
              <w:t xml:space="preserve">23 </w:t>
            </w:r>
            <w:r w:rsidR="009E7262" w:rsidRPr="009065F3">
              <w:t xml:space="preserve">Use writing and design processes to plan, develop, and create engaging and meaningful </w:t>
            </w:r>
            <w:r w:rsidR="009E7262" w:rsidRPr="009065F3">
              <w:rPr>
                <w:b/>
              </w:rPr>
              <w:t>literary and informational texts</w:t>
            </w:r>
            <w:r w:rsidR="009E7262" w:rsidRPr="009065F3">
              <w:t xml:space="preserve"> for a variety of purposes and </w:t>
            </w:r>
            <w:r w:rsidR="009E7262" w:rsidRPr="009065F3">
              <w:rPr>
                <w:b/>
              </w:rPr>
              <w:t>audiences</w:t>
            </w:r>
          </w:p>
          <w:p w14:paraId="612BA5AA" w14:textId="26DABC05" w:rsidR="0087666D" w:rsidRPr="009065F3" w:rsidRDefault="00C77E93" w:rsidP="0087666D">
            <w:pPr>
              <w:pStyle w:val="ListParagraph"/>
            </w:pPr>
            <w:r w:rsidRPr="00C77E93">
              <w:rPr>
                <w:b/>
                <w:color w:val="5B9BD5" w:themeColor="accent5"/>
              </w:rPr>
              <w:t>COMM1</w:t>
            </w:r>
            <w:r>
              <w:rPr>
                <w:b/>
                <w:color w:val="5B9BD5" w:themeColor="accent5"/>
              </w:rPr>
              <w:t xml:space="preserve">8 </w:t>
            </w:r>
            <w:r w:rsidR="009E7262" w:rsidRPr="009065F3">
              <w:t xml:space="preserve">Assess and </w:t>
            </w:r>
            <w:r w:rsidR="009E7262" w:rsidRPr="009065F3">
              <w:rPr>
                <w:b/>
              </w:rPr>
              <w:t>refine texts</w:t>
            </w:r>
            <w:r w:rsidR="009E7262" w:rsidRPr="009065F3">
              <w:t xml:space="preserve"> to improve their clarity, effectiveness, and impact according to purpose, </w:t>
            </w:r>
            <w:r w:rsidR="009E7262" w:rsidRPr="009065F3">
              <w:rPr>
                <w:b/>
              </w:rPr>
              <w:t>audience</w:t>
            </w:r>
            <w:r w:rsidR="009E7262" w:rsidRPr="009065F3">
              <w:t>, and message</w:t>
            </w:r>
          </w:p>
          <w:p w14:paraId="627F4EA3" w14:textId="04E9B490" w:rsidR="0087666D" w:rsidRPr="009065F3" w:rsidRDefault="00C77E93" w:rsidP="0087666D">
            <w:pPr>
              <w:pStyle w:val="ListParagraph"/>
            </w:pPr>
            <w:r w:rsidRPr="00C77E93">
              <w:rPr>
                <w:b/>
                <w:color w:val="5B9BD5" w:themeColor="accent5"/>
              </w:rPr>
              <w:t>COMM</w:t>
            </w:r>
            <w:r>
              <w:rPr>
                <w:b/>
                <w:color w:val="5B9BD5" w:themeColor="accent5"/>
              </w:rPr>
              <w:t xml:space="preserve">21 </w:t>
            </w:r>
            <w:r w:rsidR="009E7262" w:rsidRPr="009065F3">
              <w:t xml:space="preserve">Use an increasing repertoire of conventions of Canadian </w:t>
            </w:r>
            <w:r w:rsidR="009E7262" w:rsidRPr="009065F3">
              <w:rPr>
                <w:b/>
              </w:rPr>
              <w:t>spelling</w:t>
            </w:r>
            <w:r w:rsidR="009E7262" w:rsidRPr="009065F3">
              <w:t>, grammar, and punctuation</w:t>
            </w:r>
          </w:p>
          <w:p w14:paraId="48F8A1ED" w14:textId="485C93FD" w:rsidR="0087666D" w:rsidRPr="009065F3" w:rsidRDefault="00C77E93" w:rsidP="0087666D">
            <w:pPr>
              <w:pStyle w:val="ListParagraph"/>
            </w:pPr>
            <w:r w:rsidRPr="00C77E93">
              <w:rPr>
                <w:b/>
                <w:color w:val="5B9BD5" w:themeColor="accent5"/>
              </w:rPr>
              <w:t>COMM</w:t>
            </w:r>
            <w:r>
              <w:rPr>
                <w:b/>
                <w:color w:val="5B9BD5" w:themeColor="accent5"/>
              </w:rPr>
              <w:t xml:space="preserve">22 </w:t>
            </w:r>
            <w:r w:rsidR="009E7262" w:rsidRPr="009065F3">
              <w:t xml:space="preserve">Use and experiment with </w:t>
            </w:r>
            <w:r w:rsidR="009E7262" w:rsidRPr="009065F3">
              <w:rPr>
                <w:b/>
              </w:rPr>
              <w:t>oral storytelling processes</w:t>
            </w:r>
          </w:p>
          <w:p w14:paraId="0568CB5B" w14:textId="3BE4B479" w:rsidR="0087666D" w:rsidRPr="009065F3" w:rsidRDefault="00C77E93" w:rsidP="0087666D">
            <w:pPr>
              <w:pStyle w:val="ListParagraph"/>
            </w:pPr>
            <w:r w:rsidRPr="00C77E93">
              <w:rPr>
                <w:b/>
                <w:color w:val="5B9BD5" w:themeColor="accent5"/>
              </w:rPr>
              <w:t>COMM</w:t>
            </w:r>
            <w:r>
              <w:rPr>
                <w:b/>
                <w:color w:val="5B9BD5" w:themeColor="accent5"/>
              </w:rPr>
              <w:t>20</w:t>
            </w:r>
            <w:r w:rsidR="009E7262" w:rsidRPr="009065F3">
              <w:t>Select and use appropriate features, forms, and genres according to audience, purpose, and message</w:t>
            </w:r>
          </w:p>
          <w:p w14:paraId="204E15C3" w14:textId="6FC9994B" w:rsidR="0087666D" w:rsidRPr="009065F3" w:rsidRDefault="00C77E93" w:rsidP="0087666D">
            <w:pPr>
              <w:pStyle w:val="ListParagraph"/>
            </w:pPr>
            <w:r w:rsidRPr="00C77E93">
              <w:rPr>
                <w:b/>
                <w:color w:val="5B9BD5" w:themeColor="accent5"/>
              </w:rPr>
              <w:t>COMM1</w:t>
            </w:r>
            <w:r>
              <w:rPr>
                <w:b/>
                <w:color w:val="5B9BD5" w:themeColor="accent5"/>
              </w:rPr>
              <w:t xml:space="preserve">6 </w:t>
            </w:r>
            <w:r w:rsidR="009E7262" w:rsidRPr="009065F3">
              <w:t xml:space="preserve">Transform ideas and information to create original </w:t>
            </w:r>
            <w:r w:rsidR="009E7262" w:rsidRPr="009065F3">
              <w:rPr>
                <w:b/>
              </w:rPr>
              <w:t>texts</w:t>
            </w:r>
          </w:p>
          <w:p w14:paraId="6EA59A0D" w14:textId="5C57E1B8" w:rsidR="0087666D" w:rsidRPr="00E67F69" w:rsidRDefault="00C77E93" w:rsidP="0087666D">
            <w:pPr>
              <w:pStyle w:val="ListParagraph"/>
              <w:spacing w:after="120"/>
            </w:pPr>
            <w:r w:rsidRPr="00C77E93">
              <w:rPr>
                <w:b/>
                <w:color w:val="5B9BD5" w:themeColor="accent5"/>
              </w:rPr>
              <w:t>COMM</w:t>
            </w:r>
            <w:r>
              <w:rPr>
                <w:b/>
                <w:color w:val="5B9BD5" w:themeColor="accent5"/>
              </w:rPr>
              <w:t xml:space="preserve">24 </w:t>
            </w:r>
            <w:r w:rsidR="009E7262" w:rsidRPr="009065F3">
              <w:t>Express an opinion and support it with credible evidence</w:t>
            </w:r>
          </w:p>
        </w:tc>
        <w:tc>
          <w:tcPr>
            <w:tcW w:w="1744" w:type="pct"/>
            <w:tcBorders>
              <w:top w:val="single" w:sz="2" w:space="0" w:color="auto"/>
              <w:left w:val="single" w:sz="2" w:space="0" w:color="auto"/>
              <w:bottom w:val="single" w:sz="2" w:space="0" w:color="auto"/>
              <w:right w:val="single" w:sz="2" w:space="0" w:color="auto"/>
            </w:tcBorders>
            <w:shd w:val="clear" w:color="auto" w:fill="auto"/>
          </w:tcPr>
          <w:p w14:paraId="6213D81C" w14:textId="77777777" w:rsidR="0087666D" w:rsidRPr="00D205C6" w:rsidRDefault="00000000" w:rsidP="0087666D">
            <w:pPr>
              <w:rPr>
                <w:rFonts w:ascii="Times New Roman" w:hAnsi="Times New Roman"/>
                <w:szCs w:val="22"/>
              </w:rPr>
            </w:pPr>
          </w:p>
        </w:tc>
      </w:tr>
    </w:tbl>
    <w:p w14:paraId="4C4088A7" w14:textId="77777777" w:rsidR="0087666D" w:rsidRPr="00D205C6" w:rsidRDefault="00000000" w:rsidP="0087666D">
      <w:pPr>
        <w:rPr>
          <w:rFonts w:ascii="Times New Roman" w:hAnsi="Times New Roman"/>
        </w:rPr>
      </w:pPr>
    </w:p>
    <w:p w14:paraId="62C7498E" w14:textId="77777777" w:rsidR="0087666D" w:rsidRPr="00D205C6" w:rsidRDefault="00000000" w:rsidP="0087666D">
      <w:pPr>
        <w:rPr>
          <w:rFonts w:ascii="Times New Roman" w:hAnsi="Times New Roman"/>
          <w:sz w:val="4"/>
        </w:rPr>
      </w:pPr>
    </w:p>
    <w:sectPr w:rsidR="0087666D" w:rsidRPr="00D205C6" w:rsidSect="0087666D">
      <w:headerReference w:type="even" r:id="rId8"/>
      <w:footerReference w:type="even" r:id="rId9"/>
      <w:footerReference w:type="default" r:id="rId10"/>
      <w:headerReference w:type="first" r:id="rId11"/>
      <w:pgSz w:w="15840" w:h="12240" w:orient="landscape"/>
      <w:pgMar w:top="860" w:right="860" w:bottom="86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232A5" w14:textId="77777777" w:rsidR="00BB2AB7" w:rsidRDefault="00BB2AB7">
      <w:r>
        <w:separator/>
      </w:r>
    </w:p>
  </w:endnote>
  <w:endnote w:type="continuationSeparator" w:id="0">
    <w:p w14:paraId="0ABD2BD5" w14:textId="77777777" w:rsidR="00BB2AB7" w:rsidRDefault="00BB2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97BA" w14:textId="77777777" w:rsidR="0087666D" w:rsidRPr="00BB3A5F" w:rsidRDefault="009E7262" w:rsidP="0087666D">
    <w:pPr>
      <w:pStyle w:val="Footer"/>
      <w:pBdr>
        <w:top w:val="single" w:sz="2" w:space="1" w:color="auto"/>
      </w:pBdr>
      <w:tabs>
        <w:tab w:val="clear" w:pos="4320"/>
        <w:tab w:val="clear" w:pos="8640"/>
        <w:tab w:val="right" w:pos="13800"/>
      </w:tabs>
      <w:spacing w:before="40" w:line="280" w:lineRule="exact"/>
      <w:rPr>
        <w:rFonts w:ascii="Arial" w:hAnsi="Arial"/>
        <w:sz w:val="20"/>
      </w:rPr>
    </w:pPr>
    <w:r w:rsidRPr="00BB3A5F">
      <w:rPr>
        <w:rFonts w:ascii="Arial" w:hAnsi="Arial"/>
        <w:i/>
        <w:sz w:val="20"/>
      </w:rPr>
      <w:t xml:space="preserve">Fall 2013 – </w:t>
    </w:r>
    <w:r w:rsidRPr="00BB3A5F">
      <w:rPr>
        <w:rFonts w:ascii="Arial" w:hAnsi="Arial"/>
        <w:b/>
        <w:i/>
        <w:sz w:val="20"/>
      </w:rPr>
      <w:t>DRAFT</w:t>
    </w:r>
    <w:r w:rsidRPr="00BB3A5F">
      <w:rPr>
        <w:rFonts w:ascii="Arial" w:hAnsi="Arial"/>
        <w:i/>
        <w:sz w:val="20"/>
      </w:rPr>
      <w:tab/>
      <w:t>© Province of British Columbia.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273B" w14:textId="77777777" w:rsidR="0087666D" w:rsidRPr="00BB3A5F" w:rsidRDefault="009E7262" w:rsidP="0087666D">
    <w:pPr>
      <w:pStyle w:val="Footer"/>
      <w:tabs>
        <w:tab w:val="clear" w:pos="4320"/>
        <w:tab w:val="clear" w:pos="8640"/>
        <w:tab w:val="center" w:pos="6960"/>
        <w:tab w:val="left" w:pos="11040"/>
        <w:tab w:val="left" w:pos="13860"/>
        <w:tab w:val="right" w:pos="14200"/>
      </w:tabs>
      <w:spacing w:before="40" w:line="280" w:lineRule="exact"/>
      <w:ind w:right="-80"/>
      <w:rPr>
        <w:rFonts w:ascii="Arial" w:hAnsi="Arial"/>
        <w:sz w:val="20"/>
      </w:rPr>
    </w:pPr>
    <w:r w:rsidRPr="00BB3A5F">
      <w:rPr>
        <w:rFonts w:ascii="Arial" w:hAnsi="Arial"/>
        <w:i/>
        <w:sz w:val="20"/>
      </w:rPr>
      <w:t>June 2016</w:t>
    </w:r>
    <w:r w:rsidRPr="00BB3A5F">
      <w:rPr>
        <w:rFonts w:ascii="Arial" w:hAnsi="Arial"/>
        <w:i/>
        <w:sz w:val="20"/>
      </w:rPr>
      <w:tab/>
    </w:r>
    <w:r w:rsidRPr="00BB3A5F">
      <w:rPr>
        <w:rStyle w:val="PageNumber"/>
        <w:rFonts w:ascii="Arial" w:hAnsi="Arial"/>
        <w:sz w:val="20"/>
      </w:rPr>
      <w:t>www.curriculum.gov.bc.ca</w:t>
    </w:r>
    <w:r w:rsidRPr="00BB3A5F">
      <w:rPr>
        <w:rFonts w:ascii="Arial" w:hAnsi="Arial"/>
        <w:i/>
        <w:sz w:val="20"/>
      </w:rPr>
      <w:tab/>
      <w:t>© Province of British Columbia</w:t>
    </w:r>
    <w:r w:rsidRPr="00BB3A5F">
      <w:rPr>
        <w:rFonts w:ascii="Arial" w:hAnsi="Arial"/>
        <w:i/>
        <w:sz w:val="20"/>
      </w:rPr>
      <w:tab/>
      <w:t>•</w:t>
    </w:r>
    <w:r w:rsidRPr="00BB3A5F">
      <w:rPr>
        <w:rFonts w:ascii="Arial" w:hAnsi="Arial"/>
        <w:i/>
        <w:sz w:val="20"/>
      </w:rPr>
      <w:tab/>
    </w:r>
    <w:r w:rsidRPr="00BB3A5F">
      <w:rPr>
        <w:rStyle w:val="PageNumber"/>
        <w:rFonts w:ascii="Arial" w:hAnsi="Arial"/>
        <w:i/>
        <w:sz w:val="20"/>
      </w:rPr>
      <w:fldChar w:fldCharType="begin"/>
    </w:r>
    <w:r w:rsidRPr="00BB3A5F">
      <w:rPr>
        <w:rStyle w:val="PageNumber"/>
        <w:rFonts w:ascii="Arial" w:hAnsi="Arial"/>
        <w:i/>
        <w:sz w:val="20"/>
      </w:rPr>
      <w:instrText xml:space="preserve"> PAGE </w:instrText>
    </w:r>
    <w:r w:rsidRPr="00BB3A5F">
      <w:rPr>
        <w:rStyle w:val="PageNumber"/>
        <w:rFonts w:ascii="Arial" w:hAnsi="Arial"/>
        <w:i/>
        <w:sz w:val="20"/>
      </w:rPr>
      <w:fldChar w:fldCharType="separate"/>
    </w:r>
    <w:r w:rsidRPr="00BB3A5F">
      <w:rPr>
        <w:rStyle w:val="PageNumber"/>
        <w:rFonts w:ascii="Arial" w:hAnsi="Arial"/>
        <w:i/>
        <w:noProof/>
        <w:sz w:val="20"/>
      </w:rPr>
      <w:t>1</w:t>
    </w:r>
    <w:r w:rsidRPr="00BB3A5F">
      <w:rPr>
        <w:rStyle w:val="PageNumber"/>
        <w:rFonts w:ascii="Arial" w:hAnsi="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36A05" w14:textId="77777777" w:rsidR="00BB2AB7" w:rsidRDefault="00BB2AB7">
      <w:r>
        <w:separator/>
      </w:r>
    </w:p>
  </w:footnote>
  <w:footnote w:type="continuationSeparator" w:id="0">
    <w:p w14:paraId="1F0BA97E" w14:textId="77777777" w:rsidR="00BB2AB7" w:rsidRDefault="00BB2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96F1" w14:textId="77777777" w:rsidR="0087666D" w:rsidRPr="00D205C6" w:rsidRDefault="00BB2AB7">
    <w:pPr>
      <w:pStyle w:val="Header"/>
      <w:rPr>
        <w:rFonts w:ascii="Times New Roman" w:hAnsi="Times New Roman"/>
      </w:rPr>
    </w:pPr>
    <w:r>
      <w:rPr>
        <w:szCs w:val="20"/>
        <w:lang w:val="en-CA" w:eastAsia="en-CA"/>
      </w:rPr>
      <w:pict w14:anchorId="07E740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alt="" style="position:absolute;margin-left:0;margin-top:0;width:556.2pt;height:185.4pt;rotation:315;z-index:-251659264;mso-wrap-edited:f;mso-width-percent:0;mso-height-percent:0;mso-position-horizontal:center;mso-position-horizontal-relative:margin;mso-position-vertical:center;mso-position-vertical-relative:margin;mso-width-percent:0;mso-height-percent:0"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C5E8" w14:textId="77777777" w:rsidR="0087666D" w:rsidRPr="00D205C6" w:rsidRDefault="00BB2AB7">
    <w:pPr>
      <w:pStyle w:val="Header"/>
      <w:rPr>
        <w:rFonts w:ascii="Times New Roman" w:hAnsi="Times New Roman"/>
      </w:rPr>
    </w:pPr>
    <w:r>
      <w:rPr>
        <w:szCs w:val="20"/>
        <w:lang w:val="en-CA" w:eastAsia="en-CA"/>
      </w:rPr>
      <w:pict w14:anchorId="77F2CF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556.2pt;height:185.4pt;rotation:315;z-index:-251658240;mso-wrap-edited:f;mso-width-percent:0;mso-height-percent:0;mso-position-horizontal:center;mso-position-horizontal-relative:margin;mso-position-vertical:center;mso-position-vertical-relative:margin;mso-width-percent:0;mso-height-percent:0"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52CDC"/>
    <w:multiLevelType w:val="hybridMultilevel"/>
    <w:tmpl w:val="347CEF60"/>
    <w:lvl w:ilvl="0" w:tplc="60621E96">
      <w:start w:val="1"/>
      <w:numFmt w:val="bullet"/>
      <w:lvlText w:val=""/>
      <w:lvlJc w:val="left"/>
      <w:pPr>
        <w:tabs>
          <w:tab w:val="num" w:pos="600"/>
        </w:tabs>
        <w:ind w:left="600" w:hanging="240"/>
      </w:pPr>
      <w:rPr>
        <w:rFonts w:ascii="Symbol" w:hAnsi="Symbol" w:hint="default"/>
      </w:rPr>
    </w:lvl>
    <w:lvl w:ilvl="1" w:tplc="CF08EE0C">
      <w:start w:val="1"/>
      <w:numFmt w:val="bullet"/>
      <w:pStyle w:val="ListParagraphindent"/>
      <w:lvlText w:val="—"/>
      <w:lvlJc w:val="left"/>
      <w:pPr>
        <w:tabs>
          <w:tab w:val="num" w:pos="-360"/>
        </w:tabs>
        <w:ind w:left="1080" w:hanging="360"/>
      </w:pPr>
      <w:rPr>
        <w:rFonts w:ascii="Courier New" w:hAnsi="Courier New" w:hint="default"/>
      </w:rPr>
    </w:lvl>
    <w:lvl w:ilvl="2" w:tplc="F91E8382">
      <w:start w:val="1"/>
      <w:numFmt w:val="bullet"/>
      <w:lvlText w:val=""/>
      <w:lvlJc w:val="left"/>
      <w:pPr>
        <w:ind w:left="2160" w:hanging="360"/>
      </w:pPr>
      <w:rPr>
        <w:rFonts w:ascii="Wingdings" w:hAnsi="Wingdings" w:hint="default"/>
      </w:rPr>
    </w:lvl>
    <w:lvl w:ilvl="3" w:tplc="A138482C" w:tentative="1">
      <w:start w:val="1"/>
      <w:numFmt w:val="bullet"/>
      <w:lvlText w:val=""/>
      <w:lvlJc w:val="left"/>
      <w:pPr>
        <w:ind w:left="2880" w:hanging="360"/>
      </w:pPr>
      <w:rPr>
        <w:rFonts w:ascii="Symbol" w:hAnsi="Symbol" w:hint="default"/>
      </w:rPr>
    </w:lvl>
    <w:lvl w:ilvl="4" w:tplc="1428B45C" w:tentative="1">
      <w:start w:val="1"/>
      <w:numFmt w:val="bullet"/>
      <w:lvlText w:val="o"/>
      <w:lvlJc w:val="left"/>
      <w:pPr>
        <w:ind w:left="3600" w:hanging="360"/>
      </w:pPr>
      <w:rPr>
        <w:rFonts w:ascii="Courier New" w:hAnsi="Courier New" w:cs="Wingdings" w:hint="default"/>
      </w:rPr>
    </w:lvl>
    <w:lvl w:ilvl="5" w:tplc="A9943664" w:tentative="1">
      <w:start w:val="1"/>
      <w:numFmt w:val="bullet"/>
      <w:lvlText w:val=""/>
      <w:lvlJc w:val="left"/>
      <w:pPr>
        <w:ind w:left="4320" w:hanging="360"/>
      </w:pPr>
      <w:rPr>
        <w:rFonts w:ascii="Wingdings" w:hAnsi="Wingdings" w:hint="default"/>
      </w:rPr>
    </w:lvl>
    <w:lvl w:ilvl="6" w:tplc="15665678" w:tentative="1">
      <w:start w:val="1"/>
      <w:numFmt w:val="bullet"/>
      <w:lvlText w:val=""/>
      <w:lvlJc w:val="left"/>
      <w:pPr>
        <w:ind w:left="5040" w:hanging="360"/>
      </w:pPr>
      <w:rPr>
        <w:rFonts w:ascii="Symbol" w:hAnsi="Symbol" w:hint="default"/>
      </w:rPr>
    </w:lvl>
    <w:lvl w:ilvl="7" w:tplc="AD66B68A" w:tentative="1">
      <w:start w:val="1"/>
      <w:numFmt w:val="bullet"/>
      <w:lvlText w:val="o"/>
      <w:lvlJc w:val="left"/>
      <w:pPr>
        <w:ind w:left="5760" w:hanging="360"/>
      </w:pPr>
      <w:rPr>
        <w:rFonts w:ascii="Courier New" w:hAnsi="Courier New" w:cs="Wingdings" w:hint="default"/>
      </w:rPr>
    </w:lvl>
    <w:lvl w:ilvl="8" w:tplc="41CEC996" w:tentative="1">
      <w:start w:val="1"/>
      <w:numFmt w:val="bullet"/>
      <w:lvlText w:val=""/>
      <w:lvlJc w:val="left"/>
      <w:pPr>
        <w:ind w:left="6480" w:hanging="360"/>
      </w:pPr>
      <w:rPr>
        <w:rFonts w:ascii="Wingdings" w:hAnsi="Wingdings" w:hint="default"/>
      </w:rPr>
    </w:lvl>
  </w:abstractNum>
  <w:abstractNum w:abstractNumId="1" w15:restartNumberingAfterBreak="0">
    <w:nsid w:val="78FC22F2"/>
    <w:multiLevelType w:val="hybridMultilevel"/>
    <w:tmpl w:val="BA863936"/>
    <w:lvl w:ilvl="0" w:tplc="00011009">
      <w:start w:val="1"/>
      <w:numFmt w:val="bullet"/>
      <w:pStyle w:val="ListParagraph"/>
      <w:lvlText w:val=""/>
      <w:lvlJc w:val="left"/>
      <w:pPr>
        <w:tabs>
          <w:tab w:val="num" w:pos="600"/>
        </w:tabs>
        <w:ind w:left="600" w:hanging="240"/>
      </w:pPr>
      <w:rPr>
        <w:rFonts w:ascii="Symbol" w:hAnsi="Symbol" w:hint="default"/>
      </w:rPr>
    </w:lvl>
    <w:lvl w:ilvl="1" w:tplc="00031009">
      <w:start w:val="1"/>
      <w:numFmt w:val="bullet"/>
      <w:lvlText w:val="o"/>
      <w:lvlJc w:val="left"/>
      <w:pPr>
        <w:ind w:left="1440" w:hanging="360"/>
      </w:pPr>
      <w:rPr>
        <w:rFonts w:ascii="Courier New" w:hAnsi="Courier New" w:cs="Wingdings"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cs="Wingdings"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cs="Wingdings" w:hint="default"/>
      </w:rPr>
    </w:lvl>
    <w:lvl w:ilvl="8" w:tplc="00051009" w:tentative="1">
      <w:start w:val="1"/>
      <w:numFmt w:val="bullet"/>
      <w:lvlText w:val=""/>
      <w:lvlJc w:val="left"/>
      <w:pPr>
        <w:ind w:left="6480" w:hanging="360"/>
      </w:pPr>
      <w:rPr>
        <w:rFonts w:ascii="Wingdings" w:hAnsi="Wingdings" w:hint="default"/>
      </w:rPr>
    </w:lvl>
  </w:abstractNum>
  <w:num w:numId="1" w16cid:durableId="1120108460">
    <w:abstractNumId w:val="1"/>
  </w:num>
  <w:num w:numId="2" w16cid:durableId="205372283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activeWritingStyle w:appName="MSWord" w:lang="en-CA" w:vendorID="6" w:dllVersion="2" w:checkStyle="1"/>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2F"/>
    <w:rsid w:val="00117AC0"/>
    <w:rsid w:val="00266CCE"/>
    <w:rsid w:val="009E7262"/>
    <w:rsid w:val="00A9052F"/>
    <w:rsid w:val="00BB2AB7"/>
    <w:rsid w:val="00C77E93"/>
    <w:rsid w:val="00FB46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9979216"/>
  <w15:chartTrackingRefBased/>
  <w15:docId w15:val="{208D833E-32D2-46DD-9C12-17D2E7E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ACF"/>
    <w:rPr>
      <w:rFonts w:ascii="Times" w:hAnsi="Time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67F69"/>
    <w:pPr>
      <w:numPr>
        <w:numId w:val="1"/>
      </w:numPr>
      <w:tabs>
        <w:tab w:val="clear" w:pos="600"/>
        <w:tab w:val="left" w:pos="480"/>
      </w:tabs>
      <w:spacing w:after="60"/>
      <w:ind w:left="480"/>
      <w:contextualSpacing/>
    </w:pPr>
    <w:rPr>
      <w:rFonts w:ascii="Arial" w:hAnsi="Arial" w:cs="Arial"/>
      <w:sz w:val="20"/>
      <w:lang w:val="en-CA" w:eastAsia="en-CA"/>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7C38A5"/>
    <w:pPr>
      <w:numPr>
        <w:ilvl w:val="1"/>
        <w:numId w:val="2"/>
      </w:numPr>
      <w:spacing w:after="40"/>
      <w:ind w:left="720" w:hanging="260"/>
    </w:pPr>
    <w:rPr>
      <w:bCs/>
      <w:szCs w:val="20"/>
    </w:rPr>
  </w:style>
  <w:style w:type="paragraph" w:customStyle="1" w:styleId="Topic">
    <w:name w:val="Topic"/>
    <w:basedOn w:val="Normal"/>
    <w:rsid w:val="00C311D4"/>
    <w:pPr>
      <w:widowControl w:val="0"/>
      <w:spacing w:before="120" w:after="60"/>
      <w:contextualSpacing/>
    </w:pPr>
    <w:rPr>
      <w:rFonts w:ascii="Arial" w:hAnsi="Arial"/>
      <w:b/>
      <w:color w:val="577078"/>
      <w:sz w:val="20"/>
      <w:szCs w:val="22"/>
      <w:lang w:val="en-CA" w:bidi="en-US"/>
    </w:rPr>
  </w:style>
  <w:style w:type="paragraph" w:customStyle="1" w:styleId="Topicsub">
    <w:name w:val="Topic sub"/>
    <w:basedOn w:val="Normal"/>
    <w:rsid w:val="00400E3B"/>
    <w:pPr>
      <w:spacing w:after="60"/>
    </w:pPr>
    <w:rPr>
      <w:rFonts w:ascii="Arial" w:hAnsi="Arial"/>
      <w:i/>
      <w:sz w:val="20"/>
    </w:rPr>
  </w:style>
  <w:style w:type="paragraph" w:customStyle="1" w:styleId="Listie">
    <w:name w:val="Listie"/>
    <w:basedOn w:val="Normal"/>
    <w:rsid w:val="003F3136"/>
    <w:pPr>
      <w:ind w:left="720"/>
      <w:contextualSpacing/>
    </w:pPr>
    <w:rPr>
      <w:rFonts w:ascii="Cambria" w:eastAsia="MS Mincho" w:hAnsi="Cambria"/>
      <w:szCs w:val="20"/>
      <w:lang w:eastAsia="ja-JP" w:bidi="en-US"/>
    </w:rPr>
  </w:style>
  <w:style w:type="paragraph" w:styleId="CommentText">
    <w:name w:val="annotation text"/>
    <w:basedOn w:val="Normal"/>
    <w:semiHidden/>
    <w:rsid w:val="00842ACF"/>
    <w:pPr>
      <w:spacing w:after="200"/>
    </w:pPr>
    <w:rPr>
      <w:rFonts w:ascii="Cambria" w:eastAsia="MS Mincho" w:hAnsi="Cambria"/>
      <w:sz w:val="20"/>
      <w:szCs w:val="20"/>
      <w:lang w:bidi="en-US"/>
    </w:rPr>
  </w:style>
  <w:style w:type="character" w:styleId="Hyperlink">
    <w:name w:val="Hyperlink"/>
    <w:basedOn w:val="DefaultParagraphFont"/>
    <w:rsid w:val="00C311D4"/>
    <w:rPr>
      <w:rFonts w:cs="Times New Roman"/>
      <w:color w:val="000080"/>
      <w:u w:val="single"/>
    </w:rPr>
  </w:style>
  <w:style w:type="paragraph" w:customStyle="1" w:styleId="TopicBlack">
    <w:name w:val="Topic Black"/>
    <w:basedOn w:val="Topic"/>
    <w:rsid w:val="00C311D4"/>
    <w:rPr>
      <w:iCs/>
      <w:color w:val="auto"/>
    </w:rPr>
  </w:style>
  <w:style w:type="paragraph" w:styleId="NoSpacing">
    <w:name w:val="No Spacing"/>
    <w:qFormat/>
    <w:rsid w:val="00842ACF"/>
    <w:rPr>
      <w:rFonts w:ascii="Cambria" w:hAnsi="Cambria"/>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Manager/>
  <Company/>
  <LinksUpToDate>false</LinksUpToDate>
  <CharactersWithSpaces>3626</CharactersWithSpaces>
  <SharedDoc>false</SharedDoc>
  <HyperlinkBase/>
  <HLinks>
    <vt:vector size="102"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1140</vt:i4>
      </vt:variant>
      <vt:variant>
        <vt:i4>1</vt:i4>
      </vt:variant>
      <vt:variant>
        <vt:lpwstr>BC Logo Min of Ed</vt:lpwstr>
      </vt:variant>
      <vt:variant>
        <vt:lpwstr/>
      </vt:variant>
      <vt:variant>
        <vt:i4>6946818</vt:i4>
      </vt:variant>
      <vt:variant>
        <vt:i4>-1</vt:i4>
      </vt:variant>
      <vt:variant>
        <vt:i4>1150</vt:i4>
      </vt:variant>
      <vt:variant>
        <vt:i4>1</vt:i4>
      </vt:variant>
      <vt:variant>
        <vt:lpwstr>BC Logo Min of Ed</vt:lpwstr>
      </vt:variant>
      <vt:variant>
        <vt:lpwstr/>
      </vt:variant>
      <vt:variant>
        <vt:i4>6946818</vt:i4>
      </vt:variant>
      <vt:variant>
        <vt:i4>-1</vt:i4>
      </vt:variant>
      <vt:variant>
        <vt:i4>1151</vt:i4>
      </vt:variant>
      <vt:variant>
        <vt:i4>1</vt:i4>
      </vt:variant>
      <vt:variant>
        <vt:lpwstr>BC Logo Min of Ed</vt:lpwstr>
      </vt:variant>
      <vt:variant>
        <vt:lpwstr/>
      </vt:variant>
      <vt:variant>
        <vt:i4>6946818</vt:i4>
      </vt:variant>
      <vt:variant>
        <vt:i4>-1</vt:i4>
      </vt:variant>
      <vt:variant>
        <vt:i4>1152</vt:i4>
      </vt:variant>
      <vt:variant>
        <vt:i4>1</vt:i4>
      </vt:variant>
      <vt:variant>
        <vt:lpwstr>BC Logo Min of Ed</vt:lpwstr>
      </vt:variant>
      <vt:variant>
        <vt:lpwstr/>
      </vt:variant>
      <vt:variant>
        <vt:i4>6946818</vt:i4>
      </vt:variant>
      <vt:variant>
        <vt:i4>-1</vt:i4>
      </vt:variant>
      <vt:variant>
        <vt:i4>1153</vt:i4>
      </vt:variant>
      <vt:variant>
        <vt:i4>1</vt:i4>
      </vt:variant>
      <vt:variant>
        <vt:lpwstr>BC Logo Min of Ed</vt:lpwstr>
      </vt:variant>
      <vt:variant>
        <vt:lpwstr/>
      </vt:variant>
      <vt:variant>
        <vt:i4>6946818</vt:i4>
      </vt:variant>
      <vt:variant>
        <vt:i4>-1</vt:i4>
      </vt:variant>
      <vt:variant>
        <vt:i4>1155</vt:i4>
      </vt:variant>
      <vt:variant>
        <vt:i4>1</vt:i4>
      </vt:variant>
      <vt:variant>
        <vt:lpwstr>BC Logo Min of Ed</vt:lpwstr>
      </vt:variant>
      <vt:variant>
        <vt:lpwstr/>
      </vt:variant>
      <vt:variant>
        <vt:i4>6946818</vt:i4>
      </vt:variant>
      <vt:variant>
        <vt:i4>-1</vt:i4>
      </vt:variant>
      <vt:variant>
        <vt:i4>1156</vt:i4>
      </vt:variant>
      <vt:variant>
        <vt:i4>1</vt:i4>
      </vt:variant>
      <vt:variant>
        <vt:lpwstr>BC Logo Min of Ed</vt:lpwstr>
      </vt:variant>
      <vt:variant>
        <vt:lpwstr/>
      </vt:variant>
      <vt:variant>
        <vt:i4>6946818</vt:i4>
      </vt:variant>
      <vt:variant>
        <vt:i4>-1</vt:i4>
      </vt:variant>
      <vt:variant>
        <vt:i4>1157</vt:i4>
      </vt:variant>
      <vt:variant>
        <vt:i4>1</vt:i4>
      </vt:variant>
      <vt:variant>
        <vt:lpwstr>BC Logo Min of Ed</vt:lpwstr>
      </vt:variant>
      <vt:variant>
        <vt:lpwstr/>
      </vt:variant>
      <vt:variant>
        <vt:i4>6946818</vt:i4>
      </vt:variant>
      <vt:variant>
        <vt:i4>-1</vt:i4>
      </vt:variant>
      <vt:variant>
        <vt:i4>1158</vt:i4>
      </vt:variant>
      <vt:variant>
        <vt:i4>1</vt:i4>
      </vt:variant>
      <vt:variant>
        <vt:lpwstr>BC Logo Min of Ed</vt:lpwstr>
      </vt:variant>
      <vt:variant>
        <vt:lpwstr/>
      </vt:variant>
      <vt:variant>
        <vt:i4>6946818</vt:i4>
      </vt:variant>
      <vt:variant>
        <vt:i4>-1</vt:i4>
      </vt:variant>
      <vt:variant>
        <vt:i4>1159</vt:i4>
      </vt:variant>
      <vt:variant>
        <vt:i4>1</vt:i4>
      </vt:variant>
      <vt:variant>
        <vt:lpwstr>BC Logo Min of Ed</vt:lpwstr>
      </vt:variant>
      <vt:variant>
        <vt:lpwstr/>
      </vt:variant>
      <vt:variant>
        <vt:i4>6946818</vt:i4>
      </vt:variant>
      <vt:variant>
        <vt:i4>-1</vt:i4>
      </vt:variant>
      <vt:variant>
        <vt:i4>1160</vt:i4>
      </vt:variant>
      <vt:variant>
        <vt:i4>1</vt:i4>
      </vt:variant>
      <vt:variant>
        <vt:lpwstr>BC Logo Min of Ed</vt:lpwstr>
      </vt:variant>
      <vt:variant>
        <vt:lpwstr/>
      </vt:variant>
      <vt:variant>
        <vt:i4>6946818</vt:i4>
      </vt:variant>
      <vt:variant>
        <vt:i4>-1</vt:i4>
      </vt:variant>
      <vt:variant>
        <vt:i4>1161</vt:i4>
      </vt:variant>
      <vt:variant>
        <vt:i4>1</vt:i4>
      </vt:variant>
      <vt:variant>
        <vt:lpwstr>BC Logo Min of Ed</vt:lpwstr>
      </vt:variant>
      <vt:variant>
        <vt:lpwstr/>
      </vt:variant>
      <vt:variant>
        <vt:i4>6946818</vt:i4>
      </vt:variant>
      <vt:variant>
        <vt:i4>-1</vt:i4>
      </vt:variant>
      <vt:variant>
        <vt:i4>1162</vt:i4>
      </vt:variant>
      <vt:variant>
        <vt:i4>1</vt:i4>
      </vt:variant>
      <vt:variant>
        <vt:lpwstr>BC Logo Min of Ed</vt:lpwstr>
      </vt:variant>
      <vt:variant>
        <vt:lpwstr/>
      </vt:variant>
      <vt:variant>
        <vt:i4>6946818</vt:i4>
      </vt:variant>
      <vt:variant>
        <vt:i4>-1</vt:i4>
      </vt:variant>
      <vt:variant>
        <vt:i4>1163</vt:i4>
      </vt:variant>
      <vt:variant>
        <vt:i4>1</vt:i4>
      </vt:variant>
      <vt:variant>
        <vt:lpwstr>BC Logo Min of Ed</vt:lpwstr>
      </vt:variant>
      <vt:variant>
        <vt:lpwstr/>
      </vt:variant>
      <vt:variant>
        <vt:i4>6946818</vt:i4>
      </vt:variant>
      <vt:variant>
        <vt:i4>-1</vt:i4>
      </vt:variant>
      <vt:variant>
        <vt:i4>1164</vt:i4>
      </vt:variant>
      <vt:variant>
        <vt:i4>1</vt:i4>
      </vt:variant>
      <vt:variant>
        <vt:lpwstr>BC Logo Min of Ed</vt:lpwstr>
      </vt:variant>
      <vt:variant>
        <vt:lpwstr/>
      </vt:variant>
      <vt:variant>
        <vt:i4>6946818</vt:i4>
      </vt:variant>
      <vt:variant>
        <vt:i4>-1</vt:i4>
      </vt:variant>
      <vt:variant>
        <vt:i4>1165</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subject/>
  <dc:creator>Ministry of Education</dc:creator>
  <cp:keywords/>
  <dc:description/>
  <cp:lastModifiedBy>Joe Kanary</cp:lastModifiedBy>
  <cp:revision>5</cp:revision>
  <cp:lastPrinted>2016-05-27T20:58:00Z</cp:lastPrinted>
  <dcterms:created xsi:type="dcterms:W3CDTF">2020-11-13T23:55:00Z</dcterms:created>
  <dcterms:modified xsi:type="dcterms:W3CDTF">2022-08-24T21:32:00Z</dcterms:modified>
  <cp:category/>
</cp:coreProperties>
</file>